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9747" w:type="dxa"/>
        <w:tblLook w:val="0000" w:firstRow="0" w:lastRow="0" w:firstColumn="0" w:lastColumn="0" w:noHBand="0" w:noVBand="0"/>
      </w:tblPr>
      <w:tblGrid>
        <w:gridCol w:w="9747"/>
      </w:tblGrid>
      <w:tr w:rsidR="007370FB">
        <w:tc>
          <w:tcPr>
            <w:tcW w:w="9747" w:type="dxa"/>
          </w:tcPr>
          <w:p w:rsidR="007370FB" w:rsidRDefault="009B0006">
            <w:pPr>
              <w:pStyle w:val="Aeeaoaeaa1"/>
              <w:widowControl/>
              <w:jc w:val="left"/>
              <w:rPr>
                <w:rFonts w:asciiTheme="majorHAnsi" w:hAnsiTheme="majorHAnsi" w:cs="Arial"/>
                <w:smallCaps/>
                <w:spacing w:val="40"/>
                <w:sz w:val="28"/>
                <w:szCs w:val="28"/>
                <w:lang w:val="it-IT"/>
              </w:rPr>
            </w:pPr>
            <w:bookmarkStart w:id="0" w:name="_GoBack"/>
            <w:bookmarkEnd w:id="0"/>
            <w:r>
              <w:rPr>
                <w:rFonts w:asciiTheme="majorHAnsi" w:hAnsiTheme="majorHAnsi" w:cs="Arial"/>
                <w:smallCaps/>
                <w:spacing w:val="40"/>
                <w:sz w:val="28"/>
                <w:szCs w:val="28"/>
                <w:lang w:val="it-IT"/>
              </w:rPr>
              <w:t>formato europeo per il curriculum vitae</w:t>
            </w:r>
          </w:p>
          <w:p w:rsidR="007370FB" w:rsidRDefault="007370FB">
            <w:pPr>
              <w:pStyle w:val="Aaoeeu"/>
              <w:rPr>
                <w:lang w:val="it-IT"/>
              </w:rPr>
            </w:pPr>
          </w:p>
          <w:p w:rsidR="007370FB" w:rsidRDefault="009B0006">
            <w:pPr>
              <w:pStyle w:val="Aaoeeu"/>
              <w:rPr>
                <w:lang w:val="it-IT"/>
              </w:rPr>
            </w:pPr>
            <w:r>
              <w:rPr>
                <w:noProof/>
                <w:lang w:val="it-IT"/>
              </w:rPr>
              <w:drawing>
                <wp:inline distT="0" distB="0" distL="0" distR="0">
                  <wp:extent cx="362585" cy="248285"/>
                  <wp:effectExtent l="0" t="0" r="0" b="0"/>
                  <wp:docPr id="1" name="Immagine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Immagine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585" cy="248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370FB" w:rsidRDefault="007370FB">
      <w:pPr>
        <w:pStyle w:val="Aaoeeu"/>
        <w:widowControl/>
        <w:rPr>
          <w:rFonts w:ascii="Arial Narrow" w:hAnsi="Arial Narrow" w:cs="Arial"/>
          <w:lang w:val="it-IT"/>
        </w:rPr>
      </w:pPr>
    </w:p>
    <w:tbl>
      <w:tblPr>
        <w:tblW w:w="10456" w:type="dxa"/>
        <w:tblLook w:val="0000" w:firstRow="0" w:lastRow="0" w:firstColumn="0" w:lastColumn="0" w:noHBand="0" w:noVBand="0"/>
      </w:tblPr>
      <w:tblGrid>
        <w:gridCol w:w="2801"/>
        <w:gridCol w:w="114"/>
        <w:gridCol w:w="168"/>
        <w:gridCol w:w="54"/>
        <w:gridCol w:w="7319"/>
      </w:tblGrid>
      <w:tr w:rsidR="007370FB">
        <w:tc>
          <w:tcPr>
            <w:tcW w:w="2916" w:type="dxa"/>
            <w:gridSpan w:val="2"/>
          </w:tcPr>
          <w:p w:rsidR="007370FB" w:rsidRDefault="009B0006">
            <w:pPr>
              <w:pStyle w:val="Aeeaoaeaa1"/>
              <w:widowControl/>
              <w:rPr>
                <w:rFonts w:asciiTheme="majorHAnsi" w:hAnsiTheme="majorHAnsi" w:cs="Arial"/>
                <w:smallCaps/>
                <w:lang w:val="it-IT"/>
              </w:rPr>
            </w:pPr>
            <w:r>
              <w:rPr>
                <w:rFonts w:asciiTheme="majorHAnsi" w:hAnsiTheme="majorHAnsi" w:cs="Arial"/>
                <w:smallCaps/>
                <w:lang w:val="it-IT"/>
              </w:rPr>
              <w:t>Informazioni personali</w:t>
            </w:r>
          </w:p>
        </w:tc>
        <w:tc>
          <w:tcPr>
            <w:tcW w:w="217" w:type="dxa"/>
            <w:gridSpan w:val="2"/>
          </w:tcPr>
          <w:p w:rsidR="007370FB" w:rsidRDefault="007370FB"/>
        </w:tc>
        <w:tc>
          <w:tcPr>
            <w:tcW w:w="7323" w:type="dxa"/>
          </w:tcPr>
          <w:p w:rsidR="007370FB" w:rsidRDefault="007370FB"/>
        </w:tc>
      </w:tr>
      <w:tr w:rsidR="007370FB">
        <w:tc>
          <w:tcPr>
            <w:tcW w:w="2916" w:type="dxa"/>
            <w:gridSpan w:val="2"/>
          </w:tcPr>
          <w:p w:rsidR="007370FB" w:rsidRDefault="007370FB">
            <w:pPr>
              <w:pStyle w:val="Aeeaoaeaa1"/>
              <w:widowControl/>
              <w:rPr>
                <w:rFonts w:asciiTheme="majorHAnsi" w:hAnsiTheme="majorHAnsi" w:cs="Arial"/>
                <w:smallCaps/>
                <w:lang w:val="it-IT"/>
              </w:rPr>
            </w:pPr>
          </w:p>
        </w:tc>
        <w:tc>
          <w:tcPr>
            <w:tcW w:w="217" w:type="dxa"/>
            <w:gridSpan w:val="2"/>
          </w:tcPr>
          <w:p w:rsidR="007370FB" w:rsidRDefault="007370FB"/>
        </w:tc>
        <w:tc>
          <w:tcPr>
            <w:tcW w:w="7323" w:type="dxa"/>
          </w:tcPr>
          <w:p w:rsidR="007370FB" w:rsidRDefault="007370FB"/>
        </w:tc>
      </w:tr>
      <w:tr w:rsidR="007370FB">
        <w:tc>
          <w:tcPr>
            <w:tcW w:w="2916" w:type="dxa"/>
            <w:gridSpan w:val="2"/>
          </w:tcPr>
          <w:p w:rsidR="007370FB" w:rsidRDefault="009B0006">
            <w:pPr>
              <w:pStyle w:val="Aeeaoaeaa1"/>
              <w:rPr>
                <w:rFonts w:asciiTheme="majorHAnsi" w:hAnsiTheme="majorHAnsi" w:cs="Arial"/>
                <w:b w:val="0"/>
                <w:sz w:val="22"/>
                <w:lang w:val="it-IT"/>
              </w:rPr>
            </w:pPr>
            <w:r>
              <w:rPr>
                <w:rFonts w:asciiTheme="majorHAnsi" w:hAnsiTheme="majorHAnsi"/>
              </w:rPr>
              <w:t>Nome</w:t>
            </w:r>
          </w:p>
        </w:tc>
        <w:tc>
          <w:tcPr>
            <w:tcW w:w="217" w:type="dxa"/>
            <w:gridSpan w:val="2"/>
          </w:tcPr>
          <w:p w:rsidR="007370FB" w:rsidRDefault="007370FB">
            <w:pPr>
              <w:pStyle w:val="Aaoeeu"/>
              <w:widowControl/>
              <w:spacing w:before="40" w:after="40"/>
              <w:rPr>
                <w:rFonts w:ascii="Arial Narrow" w:hAnsi="Arial Narrow" w:cs="Arial"/>
                <w:lang w:val="it-IT"/>
              </w:rPr>
            </w:pPr>
          </w:p>
        </w:tc>
        <w:tc>
          <w:tcPr>
            <w:tcW w:w="7323" w:type="dxa"/>
          </w:tcPr>
          <w:p w:rsidR="007370FB" w:rsidRDefault="009B0006">
            <w:pPr>
              <w:rPr>
                <w:rFonts w:asciiTheme="minorHAnsi" w:hAnsiTheme="minorHAnsi" w:cstheme="minorHAnsi"/>
                <w:sz w:val="28"/>
                <w:szCs w:val="28"/>
              </w:rPr>
            </w:pPr>
            <w:r>
              <w:rPr>
                <w:rFonts w:asciiTheme="minorHAnsi" w:hAnsiTheme="minorHAnsi" w:cstheme="minorHAnsi"/>
                <w:sz w:val="28"/>
                <w:szCs w:val="28"/>
              </w:rPr>
              <w:t>Bruno Brugnetti</w:t>
            </w:r>
          </w:p>
        </w:tc>
      </w:tr>
      <w:tr w:rsidR="007370FB">
        <w:tc>
          <w:tcPr>
            <w:tcW w:w="2916" w:type="dxa"/>
            <w:gridSpan w:val="2"/>
          </w:tcPr>
          <w:p w:rsidR="007370FB" w:rsidRDefault="009B0006">
            <w:pPr>
              <w:pStyle w:val="Aeeaoaeaa1"/>
              <w:rPr>
                <w:rFonts w:asciiTheme="majorHAnsi" w:hAnsiTheme="majorHAnsi" w:cs="Arial"/>
                <w:b w:val="0"/>
                <w:lang w:val="it-IT"/>
              </w:rPr>
            </w:pPr>
            <w:r>
              <w:rPr>
                <w:rFonts w:asciiTheme="majorHAnsi" w:hAnsiTheme="majorHAnsi"/>
              </w:rPr>
              <w:t>Qualifica</w:t>
            </w:r>
          </w:p>
        </w:tc>
        <w:tc>
          <w:tcPr>
            <w:tcW w:w="217" w:type="dxa"/>
            <w:gridSpan w:val="2"/>
          </w:tcPr>
          <w:p w:rsidR="007370FB" w:rsidRDefault="007370FB">
            <w:pPr>
              <w:pStyle w:val="Aaoeeu"/>
              <w:widowControl/>
              <w:spacing w:before="40" w:after="40"/>
              <w:rPr>
                <w:rFonts w:ascii="Arial Narrow" w:hAnsi="Arial Narrow" w:cs="Arial"/>
                <w:lang w:val="it-IT"/>
              </w:rPr>
            </w:pPr>
          </w:p>
        </w:tc>
        <w:tc>
          <w:tcPr>
            <w:tcW w:w="7323" w:type="dxa"/>
          </w:tcPr>
          <w:p w:rsidR="007370FB" w:rsidRDefault="009B0006">
            <w:pPr>
              <w:pStyle w:val="Eaoaeaa"/>
              <w:widowControl/>
              <w:tabs>
                <w:tab w:val="clear" w:pos="4153"/>
                <w:tab w:val="clear" w:pos="8306"/>
              </w:tabs>
              <w:spacing w:before="40" w:after="40"/>
              <w:rPr>
                <w:rFonts w:asciiTheme="minorHAnsi" w:hAnsiTheme="minorHAnsi" w:cstheme="minorHAnsi"/>
                <w:sz w:val="28"/>
                <w:szCs w:val="28"/>
              </w:rPr>
            </w:pPr>
            <w:r>
              <w:rPr>
                <w:rFonts w:asciiTheme="minorHAnsi" w:hAnsiTheme="minorHAnsi" w:cstheme="minorHAnsi"/>
                <w:sz w:val="28"/>
                <w:szCs w:val="28"/>
                <w:lang w:val="it-IT"/>
              </w:rPr>
              <w:t>Dirigente Biologo</w:t>
            </w:r>
          </w:p>
        </w:tc>
      </w:tr>
      <w:tr w:rsidR="007370FB">
        <w:tc>
          <w:tcPr>
            <w:tcW w:w="2916" w:type="dxa"/>
            <w:gridSpan w:val="2"/>
          </w:tcPr>
          <w:p w:rsidR="007370FB" w:rsidRDefault="009B0006">
            <w:pPr>
              <w:pStyle w:val="Aeeaoaeaa1"/>
              <w:rPr>
                <w:rFonts w:asciiTheme="majorHAnsi" w:hAnsiTheme="majorHAnsi" w:cs="Arial"/>
                <w:b w:val="0"/>
                <w:lang w:val="it-IT"/>
              </w:rPr>
            </w:pPr>
            <w:r>
              <w:rPr>
                <w:rFonts w:asciiTheme="majorHAnsi" w:hAnsiTheme="majorHAnsi"/>
              </w:rPr>
              <w:t>Indirizzo di lavoro</w:t>
            </w:r>
          </w:p>
        </w:tc>
        <w:tc>
          <w:tcPr>
            <w:tcW w:w="217" w:type="dxa"/>
            <w:gridSpan w:val="2"/>
          </w:tcPr>
          <w:p w:rsidR="007370FB" w:rsidRDefault="007370FB">
            <w:pPr>
              <w:pStyle w:val="Aaoeeu"/>
              <w:widowControl/>
              <w:spacing w:before="40" w:after="40"/>
              <w:rPr>
                <w:rFonts w:ascii="Arial Narrow" w:hAnsi="Arial Narrow" w:cs="Arial"/>
                <w:lang w:val="it-IT"/>
              </w:rPr>
            </w:pPr>
          </w:p>
        </w:tc>
        <w:tc>
          <w:tcPr>
            <w:tcW w:w="7323" w:type="dxa"/>
          </w:tcPr>
          <w:p w:rsidR="007370FB" w:rsidRDefault="009B0006">
            <w:pPr>
              <w:pStyle w:val="Eaoaeaa"/>
              <w:widowControl/>
              <w:tabs>
                <w:tab w:val="clear" w:pos="4153"/>
                <w:tab w:val="clear" w:pos="8306"/>
              </w:tabs>
              <w:spacing w:before="40" w:after="40"/>
              <w:rPr>
                <w:rFonts w:asciiTheme="minorHAnsi" w:hAnsiTheme="minorHAnsi" w:cstheme="minorHAnsi"/>
                <w:sz w:val="28"/>
                <w:szCs w:val="28"/>
                <w:lang w:val="it-IT"/>
              </w:rPr>
            </w:pPr>
            <w:r>
              <w:rPr>
                <w:rFonts w:asciiTheme="minorHAnsi" w:hAnsiTheme="minorHAnsi" w:cstheme="minorHAnsi"/>
                <w:sz w:val="28"/>
                <w:szCs w:val="28"/>
                <w:lang w:val="it-IT"/>
              </w:rPr>
              <w:t>ASST Bergamoest, Via Paderno 21 -24068 Seriate (BG)</w:t>
            </w:r>
          </w:p>
        </w:tc>
      </w:tr>
      <w:tr w:rsidR="007370FB">
        <w:trPr>
          <w:trHeight w:val="375"/>
        </w:trPr>
        <w:tc>
          <w:tcPr>
            <w:tcW w:w="2916" w:type="dxa"/>
            <w:gridSpan w:val="2"/>
          </w:tcPr>
          <w:p w:rsidR="007370FB" w:rsidRDefault="009B0006">
            <w:pPr>
              <w:pStyle w:val="Aeeaoaeaa1"/>
              <w:rPr>
                <w:rFonts w:asciiTheme="majorHAnsi" w:hAnsiTheme="majorHAnsi" w:cs="Arial"/>
                <w:b w:val="0"/>
                <w:lang w:val="it-IT"/>
              </w:rPr>
            </w:pPr>
            <w:r>
              <w:rPr>
                <w:rFonts w:asciiTheme="majorHAnsi" w:hAnsiTheme="majorHAnsi"/>
              </w:rPr>
              <w:t>E-mail aziendale</w:t>
            </w:r>
          </w:p>
        </w:tc>
        <w:tc>
          <w:tcPr>
            <w:tcW w:w="217" w:type="dxa"/>
            <w:gridSpan w:val="2"/>
          </w:tcPr>
          <w:p w:rsidR="007370FB" w:rsidRDefault="007370FB">
            <w:pPr>
              <w:pStyle w:val="Aaoeeu"/>
              <w:widowControl/>
              <w:spacing w:before="40" w:after="40"/>
              <w:rPr>
                <w:rFonts w:ascii="Arial Narrow" w:hAnsi="Arial Narrow" w:cs="Arial"/>
                <w:lang w:val="it-IT"/>
              </w:rPr>
            </w:pPr>
          </w:p>
        </w:tc>
        <w:tc>
          <w:tcPr>
            <w:tcW w:w="7323" w:type="dxa"/>
          </w:tcPr>
          <w:p w:rsidR="007370FB" w:rsidRDefault="009B0006">
            <w:pPr>
              <w:rPr>
                <w:rFonts w:asciiTheme="minorHAnsi" w:hAnsiTheme="minorHAnsi" w:cstheme="minorHAnsi"/>
                <w:sz w:val="28"/>
                <w:szCs w:val="28"/>
              </w:rPr>
            </w:pPr>
            <w:r>
              <w:rPr>
                <w:rFonts w:asciiTheme="minorHAnsi" w:hAnsiTheme="minorHAnsi" w:cstheme="minorHAnsi"/>
                <w:sz w:val="28"/>
                <w:szCs w:val="28"/>
              </w:rPr>
              <w:t>bruno.brugnetti@asst-bergamoest.it</w:t>
            </w:r>
          </w:p>
        </w:tc>
      </w:tr>
      <w:tr w:rsidR="007370FB">
        <w:tc>
          <w:tcPr>
            <w:tcW w:w="2802" w:type="dxa"/>
            <w:tcBorders>
              <w:top w:val="single" w:sz="4" w:space="0" w:color="000000"/>
              <w:bottom w:val="single" w:sz="4" w:space="0" w:color="000000"/>
            </w:tcBorders>
          </w:tcPr>
          <w:p w:rsidR="007370FB" w:rsidRDefault="007370FB">
            <w:pPr>
              <w:pStyle w:val="Aeeaoaeaa1"/>
              <w:jc w:val="left"/>
              <w:rPr>
                <w:rFonts w:asciiTheme="majorHAnsi" w:hAnsiTheme="majorHAnsi"/>
                <w:b w:val="0"/>
                <w:i/>
                <w:lang w:val="it-IT"/>
              </w:rPr>
            </w:pPr>
          </w:p>
        </w:tc>
        <w:tc>
          <w:tcPr>
            <w:tcW w:w="281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:rsidR="007370FB" w:rsidRDefault="007370FB">
            <w:pPr>
              <w:pStyle w:val="Aaoeeu"/>
              <w:widowControl/>
              <w:spacing w:before="20" w:after="20"/>
              <w:rPr>
                <w:rFonts w:ascii="Arial Narrow" w:hAnsi="Arial Narrow" w:cs="Arial"/>
                <w:lang w:val="it-IT"/>
              </w:rPr>
            </w:pPr>
          </w:p>
        </w:tc>
        <w:tc>
          <w:tcPr>
            <w:tcW w:w="7373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:rsidR="007370FB" w:rsidRDefault="007370FB">
            <w:pPr>
              <w:pStyle w:val="Aaoeeu"/>
              <w:jc w:val="both"/>
              <w:rPr>
                <w:rFonts w:asciiTheme="minorHAnsi" w:hAnsiTheme="minorHAnsi" w:cstheme="minorHAnsi"/>
                <w:lang w:val="it-IT"/>
              </w:rPr>
            </w:pPr>
          </w:p>
          <w:p w:rsidR="007370FB" w:rsidRDefault="007370FB">
            <w:pPr>
              <w:pStyle w:val="Aaoeeu"/>
              <w:jc w:val="both"/>
              <w:rPr>
                <w:rFonts w:asciiTheme="minorHAnsi" w:hAnsiTheme="minorHAnsi" w:cstheme="minorHAnsi"/>
                <w:lang w:val="it-IT"/>
              </w:rPr>
            </w:pPr>
          </w:p>
        </w:tc>
      </w:tr>
      <w:tr w:rsidR="007370FB">
        <w:trPr>
          <w:trHeight w:val="419"/>
        </w:trPr>
        <w:tc>
          <w:tcPr>
            <w:tcW w:w="2802" w:type="dxa"/>
            <w:tcBorders>
              <w:top w:val="single" w:sz="4" w:space="0" w:color="000000"/>
              <w:bottom w:val="single" w:sz="4" w:space="0" w:color="000000"/>
            </w:tcBorders>
          </w:tcPr>
          <w:p w:rsidR="007370FB" w:rsidRDefault="009B0006">
            <w:pPr>
              <w:pStyle w:val="Aaoeeu"/>
              <w:rPr>
                <w:rFonts w:asciiTheme="majorHAnsi" w:hAnsiTheme="majorHAnsi"/>
                <w:b/>
                <w:bCs/>
              </w:rPr>
            </w:pPr>
            <w:r>
              <w:rPr>
                <w:rFonts w:asciiTheme="majorHAnsi" w:hAnsiTheme="majorHAnsi"/>
                <w:b/>
                <w:bCs/>
              </w:rPr>
              <w:t>ESPERIENZE PROFESSIONALI  E COMPETENZE</w:t>
            </w:r>
          </w:p>
        </w:tc>
        <w:tc>
          <w:tcPr>
            <w:tcW w:w="281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:rsidR="007370FB" w:rsidRDefault="007370FB">
            <w:pPr>
              <w:pStyle w:val="Aaoeeu"/>
              <w:widowControl/>
              <w:spacing w:before="20" w:after="20"/>
              <w:rPr>
                <w:rFonts w:ascii="Arial Narrow" w:hAnsi="Arial Narrow" w:cs="Arial"/>
                <w:lang w:val="it-IT"/>
              </w:rPr>
            </w:pPr>
          </w:p>
        </w:tc>
        <w:tc>
          <w:tcPr>
            <w:tcW w:w="7373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:rsidR="007370FB" w:rsidRDefault="007370FB">
            <w:pPr>
              <w:pStyle w:val="OiaeaeiYiio2"/>
              <w:widowControl/>
              <w:spacing w:before="20" w:after="20"/>
              <w:jc w:val="both"/>
              <w:rPr>
                <w:rFonts w:ascii="Arial Narrow" w:hAnsi="Arial Narrow" w:cs="Arial"/>
                <w:sz w:val="24"/>
              </w:rPr>
            </w:pPr>
          </w:p>
        </w:tc>
      </w:tr>
      <w:tr w:rsidR="007370FB">
        <w:tc>
          <w:tcPr>
            <w:tcW w:w="2802" w:type="dxa"/>
            <w:tcBorders>
              <w:top w:val="single" w:sz="4" w:space="0" w:color="000000"/>
            </w:tcBorders>
          </w:tcPr>
          <w:p w:rsidR="007370FB" w:rsidRDefault="007370FB">
            <w:pPr>
              <w:pStyle w:val="OiaeaeiYiio2"/>
              <w:widowControl/>
              <w:spacing w:before="20" w:after="20"/>
              <w:rPr>
                <w:rFonts w:asciiTheme="majorHAnsi" w:hAnsiTheme="majorHAnsi" w:cs="Arial"/>
                <w:i w:val="0"/>
                <w:color w:val="000000" w:themeColor="text1"/>
                <w:sz w:val="24"/>
                <w:lang w:val="it-IT"/>
              </w:rPr>
            </w:pPr>
          </w:p>
        </w:tc>
        <w:tc>
          <w:tcPr>
            <w:tcW w:w="281" w:type="dxa"/>
            <w:gridSpan w:val="2"/>
            <w:tcBorders>
              <w:top w:val="single" w:sz="4" w:space="0" w:color="000000"/>
            </w:tcBorders>
          </w:tcPr>
          <w:p w:rsidR="007370FB" w:rsidRDefault="007370FB">
            <w:pPr>
              <w:pStyle w:val="Aaoeeu"/>
              <w:widowControl/>
              <w:spacing w:before="20" w:after="20"/>
              <w:rPr>
                <w:rFonts w:ascii="Arial Narrow" w:hAnsi="Arial Narrow" w:cs="Arial"/>
                <w:color w:val="000000" w:themeColor="text1"/>
                <w:lang w:val="it-IT"/>
              </w:rPr>
            </w:pPr>
          </w:p>
        </w:tc>
        <w:tc>
          <w:tcPr>
            <w:tcW w:w="7373" w:type="dxa"/>
            <w:gridSpan w:val="2"/>
            <w:tcBorders>
              <w:top w:val="single" w:sz="4" w:space="0" w:color="000000"/>
            </w:tcBorders>
          </w:tcPr>
          <w:p w:rsidR="007370FB" w:rsidRDefault="009B0006">
            <w:pPr>
              <w:pStyle w:val="Aaoeeu"/>
              <w:jc w:val="both"/>
              <w:rPr>
                <w:rFonts w:asciiTheme="minorHAnsi" w:hAnsiTheme="minorHAnsi" w:cstheme="minorHAnsi"/>
                <w:b/>
                <w:bCs/>
                <w:color w:val="000000" w:themeColor="text1"/>
                <w:lang w:val="it-IT"/>
              </w:rPr>
            </w:pPr>
            <w:r>
              <w:rPr>
                <w:rFonts w:asciiTheme="minorHAnsi" w:hAnsiTheme="minorHAnsi" w:cstheme="minorHAnsi"/>
                <w:b/>
                <w:bCs/>
                <w:color w:val="000000" w:themeColor="text1"/>
                <w:lang w:val="it-IT"/>
              </w:rPr>
              <w:t>UOC DI MEDICINA DI LABORATORIO DELL' OSPEDALE "BOLOGNINI" DI SERIATE, ASST BERGAMO EST.</w:t>
            </w:r>
          </w:p>
          <w:p w:rsidR="007370FB" w:rsidRDefault="009B0006">
            <w:pPr>
              <w:pStyle w:val="Aaoeeu"/>
              <w:rPr>
                <w:rFonts w:asciiTheme="minorHAnsi" w:hAnsiTheme="minorHAnsi" w:cstheme="minorHAnsi"/>
                <w:b/>
                <w:bCs/>
                <w:color w:val="000000" w:themeColor="text1"/>
                <w:lang w:val="it-IT"/>
              </w:rPr>
            </w:pPr>
            <w:r>
              <w:rPr>
                <w:rFonts w:asciiTheme="minorHAnsi" w:hAnsiTheme="minorHAnsi" w:cstheme="minorHAnsi"/>
                <w:b/>
                <w:bCs/>
                <w:color w:val="000000" w:themeColor="text1"/>
                <w:lang w:val="it-IT"/>
              </w:rPr>
              <w:t xml:space="preserve">Dal 16/08/2011 </w:t>
            </w:r>
            <w:r>
              <w:rPr>
                <w:rFonts w:asciiTheme="minorHAnsi" w:hAnsiTheme="minorHAnsi" w:cstheme="minorHAnsi"/>
                <w:b/>
                <w:bCs/>
                <w:i/>
                <w:color w:val="000000" w:themeColor="text1"/>
                <w:lang w:val="it-IT"/>
              </w:rPr>
              <w:t>ad oggi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lang w:val="it-IT"/>
              </w:rPr>
              <w:t xml:space="preserve"> Dirigente Biologo con rapporto esclusivo,</w:t>
            </w:r>
          </w:p>
          <w:p w:rsidR="007370FB" w:rsidRDefault="009B0006">
            <w:pPr>
              <w:pStyle w:val="Aaoeeu"/>
              <w:rPr>
                <w:rFonts w:asciiTheme="minorHAnsi" w:hAnsiTheme="minorHAnsi" w:cstheme="minorHAnsi"/>
                <w:b/>
                <w:bCs/>
                <w:color w:val="000000" w:themeColor="text1"/>
                <w:lang w:val="it-IT"/>
              </w:rPr>
            </w:pPr>
            <w:r>
              <w:rPr>
                <w:rFonts w:asciiTheme="minorHAnsi" w:hAnsiTheme="minorHAnsi" w:cstheme="minorHAnsi"/>
                <w:b/>
                <w:bCs/>
                <w:color w:val="000000" w:themeColor="text1"/>
                <w:lang w:val="it-IT"/>
              </w:rPr>
              <w:t xml:space="preserve">dal 01/05/2022 con incarico professionale di Alta 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lang w:val="it-IT"/>
              </w:rPr>
              <w:t>Specializzazione Interdipartimentale nell’ambito della diagnostica microbiologica e delle infezioni ospedaliere.</w:t>
            </w:r>
          </w:p>
          <w:p w:rsidR="007370FB" w:rsidRDefault="009B0006">
            <w:pPr>
              <w:pStyle w:val="Aaoeeu"/>
              <w:rPr>
                <w:rFonts w:asciiTheme="minorHAnsi" w:hAnsiTheme="minorHAnsi" w:cstheme="minorHAnsi"/>
                <w:b/>
                <w:bCs/>
                <w:color w:val="000000" w:themeColor="text1"/>
                <w:lang w:val="it-IT"/>
              </w:rPr>
            </w:pPr>
            <w:r>
              <w:rPr>
                <w:rFonts w:asciiTheme="minorHAnsi" w:hAnsiTheme="minorHAnsi" w:cstheme="minorHAnsi"/>
                <w:b/>
                <w:bCs/>
                <w:color w:val="000000" w:themeColor="text1"/>
                <w:lang w:val="it-IT"/>
              </w:rPr>
              <w:t xml:space="preserve">Dal 02/04/2024 svolge attività di tutoraggio individuale all’interno dei tirocini formativi e professionalizzanti post-laurea per l’Università 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lang w:val="it-IT"/>
              </w:rPr>
              <w:t>degli Studi di Milano – Bicocca.</w:t>
            </w:r>
          </w:p>
          <w:p w:rsidR="007370FB" w:rsidRDefault="007370FB">
            <w:pPr>
              <w:pStyle w:val="Aaoeeu"/>
              <w:rPr>
                <w:rFonts w:asciiTheme="minorHAnsi" w:hAnsiTheme="minorHAnsi" w:cstheme="minorHAnsi"/>
                <w:b/>
                <w:bCs/>
                <w:color w:val="000000" w:themeColor="text1"/>
                <w:lang w:val="it-IT"/>
              </w:rPr>
            </w:pPr>
          </w:p>
          <w:p w:rsidR="007370FB" w:rsidRDefault="009B0006">
            <w:pPr>
              <w:pStyle w:val="Aaoeeu"/>
              <w:jc w:val="both"/>
              <w:rPr>
                <w:rFonts w:asciiTheme="minorHAnsi" w:hAnsiTheme="minorHAnsi" w:cstheme="minorHAnsi"/>
                <w:b/>
                <w:color w:val="000000" w:themeColor="text1"/>
                <w:lang w:val="it-IT"/>
              </w:rPr>
            </w:pPr>
            <w:r>
              <w:rPr>
                <w:rFonts w:asciiTheme="minorHAnsi" w:hAnsiTheme="minorHAnsi" w:cstheme="minorHAnsi"/>
                <w:b/>
                <w:bCs/>
                <w:color w:val="000000" w:themeColor="text1"/>
                <w:kern w:val="0"/>
                <w:lang w:val="it-IT"/>
              </w:rPr>
              <w:t>Dal 16/01/2024 AL 15/11/2024</w:t>
            </w:r>
            <w:r>
              <w:rPr>
                <w:rFonts w:asciiTheme="minorHAnsi" w:hAnsiTheme="minorHAnsi" w:cstheme="minorHAnsi"/>
                <w:color w:val="000000" w:themeColor="text1"/>
                <w:kern w:val="0"/>
                <w:lang w:val="it-IT"/>
              </w:rPr>
              <w:t xml:space="preserve"> </w:t>
            </w:r>
            <w:r>
              <w:rPr>
                <w:rFonts w:asciiTheme="minorHAnsi" w:hAnsiTheme="minorHAnsi" w:cstheme="minorHAnsi"/>
                <w:b/>
                <w:color w:val="000000" w:themeColor="text1"/>
                <w:lang w:val="it-IT"/>
              </w:rPr>
              <w:t xml:space="preserve">è Responsabile ff. </w:t>
            </w:r>
            <w:r>
              <w:rPr>
                <w:rFonts w:asciiTheme="minorHAnsi" w:hAnsiTheme="minorHAnsi" w:cstheme="minorHAnsi"/>
                <w:b/>
                <w:color w:val="000000" w:themeColor="text1"/>
                <w:kern w:val="0"/>
                <w:lang w:val="it-IT"/>
              </w:rPr>
              <w:t>della Struttura Complessa di Medicina di Laboratorio</w:t>
            </w:r>
            <w:r>
              <w:rPr>
                <w:rFonts w:asciiTheme="minorHAnsi" w:hAnsiTheme="minorHAnsi" w:cstheme="minorHAnsi"/>
                <w:b/>
                <w:color w:val="000000" w:themeColor="text1"/>
                <w:lang w:val="it-IT"/>
              </w:rPr>
              <w:t>.</w:t>
            </w:r>
          </w:p>
          <w:p w:rsidR="007370FB" w:rsidRDefault="009B0006">
            <w:pPr>
              <w:jc w:val="both"/>
              <w:rPr>
                <w:rFonts w:asciiTheme="minorHAnsi" w:hAnsiTheme="minorHAnsi" w:cstheme="minorHAnsi"/>
                <w:color w:val="000000" w:themeColor="text1"/>
                <w:kern w:val="0"/>
              </w:rPr>
            </w:pPr>
            <w:r>
              <w:rPr>
                <w:rFonts w:asciiTheme="minorHAnsi" w:hAnsiTheme="minorHAnsi" w:cstheme="minorHAnsi"/>
                <w:color w:val="000000" w:themeColor="text1"/>
                <w:kern w:val="0"/>
              </w:rPr>
              <w:t>La S.C. si articola nei Laboratori dei Presidi di Seriate (Hub) e Alzano, Lovere e Piario (Spoke), connessi informaticam</w:t>
            </w:r>
            <w:r>
              <w:rPr>
                <w:rFonts w:asciiTheme="minorHAnsi" w:hAnsiTheme="minorHAnsi" w:cstheme="minorHAnsi"/>
                <w:color w:val="000000" w:themeColor="text1"/>
                <w:kern w:val="0"/>
              </w:rPr>
              <w:t>ente mediante il Laboratorio Logico Unico.  Ad essa afferisce la Struttura Semplice di “Diagnostica molecolare avanzata” del Presidio di Calcinate sede di prestazioni di Microbiologia e Virologia in Real Time PCR e Next Generation Sequencing.</w:t>
            </w:r>
          </w:p>
          <w:p w:rsidR="007370FB" w:rsidRDefault="009B0006">
            <w:pPr>
              <w:jc w:val="both"/>
              <w:rPr>
                <w:rFonts w:asciiTheme="minorHAnsi" w:hAnsiTheme="minorHAnsi" w:cstheme="minorHAnsi"/>
                <w:color w:val="000000" w:themeColor="text1"/>
                <w:kern w:val="0"/>
              </w:rPr>
            </w:pPr>
            <w:r>
              <w:rPr>
                <w:rFonts w:asciiTheme="minorHAnsi" w:hAnsiTheme="minorHAnsi" w:cstheme="minorHAnsi"/>
                <w:color w:val="000000" w:themeColor="text1"/>
                <w:kern w:val="0"/>
              </w:rPr>
              <w:t>In questo per</w:t>
            </w:r>
            <w:r>
              <w:rPr>
                <w:rFonts w:asciiTheme="minorHAnsi" w:hAnsiTheme="minorHAnsi" w:cstheme="minorHAnsi"/>
                <w:color w:val="000000" w:themeColor="text1"/>
                <w:kern w:val="0"/>
              </w:rPr>
              <w:t>iodo:</w:t>
            </w:r>
          </w:p>
          <w:p w:rsidR="007370FB" w:rsidRDefault="009B0006">
            <w:pPr>
              <w:pStyle w:val="Paragrafoelenco"/>
              <w:numPr>
                <w:ilvl w:val="0"/>
                <w:numId w:val="3"/>
              </w:numPr>
              <w:jc w:val="both"/>
              <w:rPr>
                <w:rFonts w:asciiTheme="minorHAnsi" w:hAnsiTheme="minorHAnsi" w:cstheme="minorHAnsi"/>
                <w:color w:val="000000" w:themeColor="text1"/>
              </w:rPr>
            </w:pPr>
            <w:r>
              <w:rPr>
                <w:rFonts w:asciiTheme="minorHAnsi" w:hAnsiTheme="minorHAnsi" w:cstheme="minorHAnsi"/>
                <w:color w:val="000000" w:themeColor="text1"/>
              </w:rPr>
              <w:t>Applica il nuovo nomenclatore regionale dalla riformulazione dell’esamistica di Patologia Clinica e Microbiologia alla corretta associazione tra i codici interni degli esami e i corrispettivi del Nomenclatore Nazionale/SISS</w:t>
            </w:r>
          </w:p>
          <w:p w:rsidR="007370FB" w:rsidRDefault="009B0006">
            <w:pPr>
              <w:pStyle w:val="Paragrafoelenco"/>
              <w:numPr>
                <w:ilvl w:val="0"/>
                <w:numId w:val="3"/>
              </w:numPr>
              <w:jc w:val="both"/>
              <w:rPr>
                <w:rFonts w:asciiTheme="minorHAnsi" w:hAnsiTheme="minorHAnsi" w:cstheme="minorHAnsi"/>
                <w:color w:val="000000" w:themeColor="text1"/>
              </w:rPr>
            </w:pPr>
            <w:r>
              <w:rPr>
                <w:rFonts w:asciiTheme="minorHAnsi" w:hAnsiTheme="minorHAnsi" w:cstheme="minorHAnsi"/>
                <w:color w:val="000000" w:themeColor="text1"/>
              </w:rPr>
              <w:t xml:space="preserve">Applica la DGR 2227/2024 </w:t>
            </w:r>
            <w:r>
              <w:rPr>
                <w:rFonts w:asciiTheme="minorHAnsi" w:hAnsiTheme="minorHAnsi" w:cstheme="minorHAnsi"/>
                <w:color w:val="000000" w:themeColor="text1"/>
              </w:rPr>
              <w:t>-“armonizzazione del referto”- ridefinendo completamente il referto: dall’impaginazione alle specifiche del frontespizio e degli esami</w:t>
            </w:r>
          </w:p>
          <w:p w:rsidR="007370FB" w:rsidRDefault="009B0006">
            <w:pPr>
              <w:pStyle w:val="Paragrafoelenco"/>
              <w:numPr>
                <w:ilvl w:val="0"/>
                <w:numId w:val="3"/>
              </w:numPr>
              <w:jc w:val="both"/>
              <w:rPr>
                <w:rFonts w:asciiTheme="minorHAnsi" w:hAnsiTheme="minorHAnsi" w:cstheme="minorHAnsi"/>
                <w:color w:val="000000" w:themeColor="text1"/>
              </w:rPr>
            </w:pPr>
            <w:r>
              <w:rPr>
                <w:rFonts w:asciiTheme="minorHAnsi" w:hAnsiTheme="minorHAnsi" w:cstheme="minorHAnsi"/>
                <w:color w:val="000000" w:themeColor="text1"/>
              </w:rPr>
              <w:t xml:space="preserve">Definisce e pubblica la carta dei servizi per l’Utenza interna ed ambulatoriale </w:t>
            </w:r>
          </w:p>
          <w:p w:rsidR="007370FB" w:rsidRDefault="009B0006">
            <w:pPr>
              <w:pStyle w:val="Paragrafoelenco"/>
              <w:numPr>
                <w:ilvl w:val="0"/>
                <w:numId w:val="3"/>
              </w:numPr>
              <w:jc w:val="both"/>
              <w:rPr>
                <w:rFonts w:asciiTheme="minorHAnsi" w:hAnsiTheme="minorHAnsi" w:cstheme="minorHAnsi"/>
                <w:color w:val="000000" w:themeColor="text1"/>
              </w:rPr>
            </w:pPr>
            <w:r>
              <w:rPr>
                <w:rFonts w:asciiTheme="minorHAnsi" w:hAnsiTheme="minorHAnsi" w:cstheme="minorHAnsi"/>
                <w:color w:val="000000" w:themeColor="text1"/>
              </w:rPr>
              <w:t xml:space="preserve">Applica la DGR 7044 per quanto di </w:t>
            </w:r>
            <w:r>
              <w:rPr>
                <w:rFonts w:asciiTheme="minorHAnsi" w:hAnsiTheme="minorHAnsi" w:cstheme="minorHAnsi"/>
                <w:color w:val="000000" w:themeColor="text1"/>
              </w:rPr>
              <w:t>competenza</w:t>
            </w:r>
          </w:p>
          <w:p w:rsidR="007370FB" w:rsidRDefault="009B0006">
            <w:pPr>
              <w:pStyle w:val="Paragrafoelenco"/>
              <w:numPr>
                <w:ilvl w:val="0"/>
                <w:numId w:val="3"/>
              </w:numPr>
              <w:jc w:val="both"/>
              <w:rPr>
                <w:rFonts w:asciiTheme="minorHAnsi" w:hAnsiTheme="minorHAnsi" w:cstheme="minorHAnsi"/>
                <w:color w:val="000000" w:themeColor="text1"/>
              </w:rPr>
            </w:pPr>
            <w:r>
              <w:rPr>
                <w:rFonts w:asciiTheme="minorHAnsi" w:hAnsiTheme="minorHAnsi" w:cstheme="minorHAnsi"/>
                <w:color w:val="000000" w:themeColor="text1"/>
              </w:rPr>
              <w:t xml:space="preserve">Introduce l’esamistica con tecnologia POCT nel PS dell’Ospedale di Lovere </w:t>
            </w:r>
          </w:p>
          <w:p w:rsidR="007370FB" w:rsidRDefault="009B0006">
            <w:pPr>
              <w:pStyle w:val="Paragrafoelenco"/>
              <w:numPr>
                <w:ilvl w:val="0"/>
                <w:numId w:val="3"/>
              </w:numPr>
              <w:jc w:val="both"/>
              <w:rPr>
                <w:rFonts w:asciiTheme="minorHAnsi" w:hAnsiTheme="minorHAnsi" w:cstheme="minorHAnsi"/>
                <w:color w:val="000000" w:themeColor="text1"/>
              </w:rPr>
            </w:pPr>
            <w:r>
              <w:rPr>
                <w:rFonts w:asciiTheme="minorHAnsi" w:hAnsiTheme="minorHAnsi" w:cstheme="minorHAnsi"/>
                <w:color w:val="000000" w:themeColor="text1"/>
              </w:rPr>
              <w:t>Istituisce la guardia tecnica h24 nel laboratorio di patologia clinica dell’Ospedale di Piario</w:t>
            </w:r>
          </w:p>
          <w:p w:rsidR="007370FB" w:rsidRDefault="009B0006">
            <w:pPr>
              <w:pStyle w:val="Paragrafoelenco"/>
              <w:numPr>
                <w:ilvl w:val="0"/>
                <w:numId w:val="3"/>
              </w:numPr>
              <w:jc w:val="both"/>
              <w:rPr>
                <w:rFonts w:asciiTheme="minorHAnsi" w:hAnsiTheme="minorHAnsi" w:cstheme="minorHAnsi"/>
                <w:color w:val="000000" w:themeColor="text1"/>
              </w:rPr>
            </w:pPr>
            <w:r>
              <w:rPr>
                <w:rFonts w:asciiTheme="minorHAnsi" w:hAnsiTheme="minorHAnsi" w:cstheme="minorHAnsi"/>
                <w:color w:val="000000" w:themeColor="text1"/>
              </w:rPr>
              <w:t>Introduce i nuovi emogasanalizzatori in tutta la ASST</w:t>
            </w:r>
          </w:p>
          <w:p w:rsidR="007370FB" w:rsidRDefault="009B0006">
            <w:pPr>
              <w:pStyle w:val="Paragrafoelenco"/>
              <w:numPr>
                <w:ilvl w:val="0"/>
                <w:numId w:val="3"/>
              </w:numPr>
              <w:jc w:val="both"/>
              <w:rPr>
                <w:rFonts w:asciiTheme="minorHAnsi" w:hAnsiTheme="minorHAnsi" w:cstheme="minorHAnsi"/>
                <w:color w:val="000000" w:themeColor="text1"/>
              </w:rPr>
            </w:pPr>
            <w:r>
              <w:rPr>
                <w:rFonts w:asciiTheme="minorHAnsi" w:hAnsiTheme="minorHAnsi" w:cstheme="minorHAnsi"/>
                <w:color w:val="000000" w:themeColor="text1"/>
              </w:rPr>
              <w:lastRenderedPageBreak/>
              <w:t>Introduce strumentazi</w:t>
            </w:r>
            <w:r>
              <w:rPr>
                <w:rFonts w:asciiTheme="minorHAnsi" w:hAnsiTheme="minorHAnsi" w:cstheme="minorHAnsi"/>
                <w:color w:val="000000" w:themeColor="text1"/>
              </w:rPr>
              <w:t>one per l’analisi chimico-fisica dell’urina con esecuzione del sedimento urinario in citofluorimetria.</w:t>
            </w:r>
          </w:p>
          <w:p w:rsidR="007370FB" w:rsidRDefault="007370FB">
            <w:pPr>
              <w:jc w:val="both"/>
              <w:rPr>
                <w:rFonts w:asciiTheme="minorHAnsi" w:hAnsiTheme="minorHAnsi" w:cstheme="minorHAnsi"/>
                <w:color w:val="000000" w:themeColor="text1"/>
              </w:rPr>
            </w:pPr>
          </w:p>
          <w:p w:rsidR="007370FB" w:rsidRDefault="009B0006">
            <w:pPr>
              <w:pStyle w:val="Aaoeeu"/>
              <w:tabs>
                <w:tab w:val="left" w:pos="284"/>
              </w:tabs>
              <w:jc w:val="both"/>
              <w:rPr>
                <w:rFonts w:asciiTheme="minorHAnsi" w:hAnsiTheme="minorHAnsi" w:cstheme="minorHAnsi"/>
                <w:b/>
                <w:bCs/>
                <w:color w:val="000000" w:themeColor="text1"/>
                <w:lang w:val="it-IT"/>
              </w:rPr>
            </w:pPr>
            <w:r>
              <w:rPr>
                <w:rFonts w:asciiTheme="minorHAnsi" w:hAnsiTheme="minorHAnsi" w:cstheme="minorHAnsi"/>
                <w:b/>
                <w:bCs/>
                <w:color w:val="000000" w:themeColor="text1"/>
                <w:lang w:val="it-IT"/>
              </w:rPr>
              <w:t>Dal 01/09/2021 è Responsabile della diagnostica microbiologica della ASST-Bergamoest (centralizzazione delle indagini microbiologiche presso il Presidio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lang w:val="it-IT"/>
              </w:rPr>
              <w:t xml:space="preserve"> di Seriate).</w:t>
            </w:r>
          </w:p>
          <w:p w:rsidR="007370FB" w:rsidRDefault="009B0006">
            <w:pPr>
              <w:pStyle w:val="Aaoeeu"/>
              <w:jc w:val="both"/>
              <w:rPr>
                <w:rFonts w:asciiTheme="minorHAnsi" w:hAnsiTheme="minorHAnsi" w:cstheme="minorHAnsi"/>
                <w:color w:val="000000" w:themeColor="text1"/>
                <w:lang w:val="it-IT"/>
              </w:rPr>
            </w:pPr>
            <w:r>
              <w:rPr>
                <w:rFonts w:asciiTheme="minorHAnsi" w:hAnsiTheme="minorHAnsi" w:cstheme="minorHAnsi"/>
                <w:color w:val="000000" w:themeColor="text1"/>
                <w:lang w:val="it-IT"/>
              </w:rPr>
              <w:t>Definisce ed implementa costantemente l’esamistica di microbiologia e sierologia infettivolgica: dalla strutturazione delle maschere nel LISS all’interfaccia strumentale.</w:t>
            </w:r>
          </w:p>
          <w:p w:rsidR="007370FB" w:rsidRDefault="009B0006">
            <w:pPr>
              <w:pStyle w:val="Aaoeeu"/>
              <w:jc w:val="both"/>
              <w:rPr>
                <w:rFonts w:asciiTheme="minorHAnsi" w:hAnsiTheme="minorHAnsi" w:cstheme="minorHAnsi"/>
                <w:color w:val="000000" w:themeColor="text1"/>
                <w:lang w:val="it-IT"/>
              </w:rPr>
            </w:pPr>
            <w:r>
              <w:rPr>
                <w:rFonts w:asciiTheme="minorHAnsi" w:hAnsiTheme="minorHAnsi" w:cstheme="minorHAnsi"/>
                <w:color w:val="000000" w:themeColor="text1"/>
                <w:lang w:val="it-IT"/>
              </w:rPr>
              <w:t>Struttura e aggiorna la parte laboratoristica del programma di estrazio</w:t>
            </w:r>
            <w:r>
              <w:rPr>
                <w:rFonts w:asciiTheme="minorHAnsi" w:hAnsiTheme="minorHAnsi" w:cstheme="minorHAnsi"/>
                <w:color w:val="000000" w:themeColor="text1"/>
                <w:lang w:val="it-IT"/>
              </w:rPr>
              <w:t>ne e invio dell’output alla piattaforma regionale del progetto MICROBIO.</w:t>
            </w:r>
          </w:p>
          <w:p w:rsidR="007370FB" w:rsidRDefault="009B0006">
            <w:pPr>
              <w:pStyle w:val="Aaoeeu"/>
              <w:jc w:val="both"/>
              <w:rPr>
                <w:rFonts w:asciiTheme="minorHAnsi" w:hAnsiTheme="minorHAnsi" w:cstheme="minorHAnsi"/>
                <w:color w:val="000000" w:themeColor="text1"/>
                <w:lang w:val="it-IT"/>
              </w:rPr>
            </w:pPr>
            <w:r>
              <w:rPr>
                <w:rFonts w:asciiTheme="minorHAnsi" w:hAnsiTheme="minorHAnsi" w:cstheme="minorHAnsi"/>
                <w:color w:val="000000" w:themeColor="text1"/>
                <w:lang w:val="it-IT"/>
              </w:rPr>
              <w:t>È componente del Comitato Infezioni Ospedaliere (CIO): coordina la sorveglianza attiva per i microrganismi multiresistenti mediante ricerca con metodi tradizionali e molecolari e prod</w:t>
            </w:r>
            <w:r>
              <w:rPr>
                <w:rFonts w:asciiTheme="minorHAnsi" w:hAnsiTheme="minorHAnsi" w:cstheme="minorHAnsi"/>
                <w:color w:val="000000" w:themeColor="text1"/>
                <w:lang w:val="it-IT"/>
              </w:rPr>
              <w:t>uzione di report epidemiologici di resistenza agli antibiotici.</w:t>
            </w:r>
          </w:p>
          <w:p w:rsidR="007370FB" w:rsidRDefault="009B0006">
            <w:pPr>
              <w:pStyle w:val="Aaoeeu"/>
              <w:jc w:val="both"/>
              <w:rPr>
                <w:rFonts w:asciiTheme="minorHAnsi" w:hAnsiTheme="minorHAnsi" w:cstheme="minorHAnsi"/>
                <w:color w:val="000000" w:themeColor="text1"/>
                <w:lang w:val="it-IT"/>
              </w:rPr>
            </w:pPr>
            <w:r>
              <w:rPr>
                <w:rFonts w:asciiTheme="minorHAnsi" w:hAnsiTheme="minorHAnsi" w:cstheme="minorHAnsi"/>
                <w:color w:val="000000" w:themeColor="text1"/>
                <w:lang w:val="it-IT"/>
              </w:rPr>
              <w:t>Allinea gli esami del LIS con i middleware Copernico e Myla.</w:t>
            </w:r>
          </w:p>
          <w:p w:rsidR="007370FB" w:rsidRDefault="009B0006">
            <w:pPr>
              <w:pStyle w:val="Aaoeeu"/>
              <w:jc w:val="both"/>
              <w:rPr>
                <w:rFonts w:asciiTheme="minorHAnsi" w:hAnsiTheme="minorHAnsi" w:cstheme="minorHAnsi"/>
                <w:color w:val="000000" w:themeColor="text1"/>
                <w:lang w:val="it-IT"/>
              </w:rPr>
            </w:pPr>
            <w:r>
              <w:rPr>
                <w:rFonts w:asciiTheme="minorHAnsi" w:hAnsiTheme="minorHAnsi" w:cstheme="minorHAnsi"/>
                <w:color w:val="000000" w:themeColor="text1"/>
                <w:lang w:val="it-IT"/>
              </w:rPr>
              <w:t>In collaborazione con il servizio di anatomia patologica organizza l’iter per la ricerca dei genotipi a medio ed alto rischio di HP</w:t>
            </w:r>
            <w:r>
              <w:rPr>
                <w:rFonts w:asciiTheme="minorHAnsi" w:hAnsiTheme="minorHAnsi" w:cstheme="minorHAnsi"/>
                <w:color w:val="000000" w:themeColor="text1"/>
                <w:lang w:val="it-IT"/>
              </w:rPr>
              <w:t>V, dalla configurazione informatica dell’esame al trasporto al laboratorio di biologia molecolare del Pot di Calcinate.</w:t>
            </w:r>
          </w:p>
          <w:p w:rsidR="007370FB" w:rsidRDefault="009B0006">
            <w:pPr>
              <w:pStyle w:val="Aaoeeu"/>
              <w:jc w:val="both"/>
              <w:rPr>
                <w:rFonts w:asciiTheme="minorHAnsi" w:hAnsiTheme="minorHAnsi" w:cstheme="minorHAnsi"/>
                <w:color w:val="000000" w:themeColor="text1"/>
                <w:lang w:val="it-IT"/>
              </w:rPr>
            </w:pPr>
            <w:r>
              <w:rPr>
                <w:rFonts w:asciiTheme="minorHAnsi" w:hAnsiTheme="minorHAnsi" w:cstheme="minorHAnsi"/>
                <w:color w:val="000000" w:themeColor="text1"/>
                <w:lang w:val="it-IT"/>
              </w:rPr>
              <w:t>Aggiorna il protocollo di analisi di protesi e mezzi di osteosintesi introducendo la sonicazione.</w:t>
            </w:r>
          </w:p>
          <w:p w:rsidR="007370FB" w:rsidRDefault="009B0006">
            <w:pPr>
              <w:pStyle w:val="Aaoeeu"/>
              <w:jc w:val="both"/>
              <w:rPr>
                <w:rFonts w:asciiTheme="minorHAnsi" w:hAnsiTheme="minorHAnsi" w:cstheme="minorHAnsi"/>
                <w:color w:val="000000" w:themeColor="text1"/>
                <w:lang w:val="it-IT"/>
              </w:rPr>
            </w:pPr>
            <w:r>
              <w:rPr>
                <w:rFonts w:asciiTheme="minorHAnsi" w:hAnsiTheme="minorHAnsi" w:cstheme="minorHAnsi"/>
                <w:color w:val="000000" w:themeColor="text1"/>
                <w:lang w:val="it-IT"/>
              </w:rPr>
              <w:t>Promuove l'innovazione e l'automazione</w:t>
            </w:r>
            <w:r>
              <w:rPr>
                <w:rFonts w:asciiTheme="minorHAnsi" w:hAnsiTheme="minorHAnsi" w:cstheme="minorHAnsi"/>
                <w:color w:val="000000" w:themeColor="text1"/>
                <w:lang w:val="it-IT"/>
              </w:rPr>
              <w:t xml:space="preserve"> in Microbiologia introducendo l’incubatore per flaconi di emocolture Virtuo e il seminatore automatico WASP con preanalitica dedicata.</w:t>
            </w:r>
          </w:p>
          <w:p w:rsidR="007370FB" w:rsidRDefault="009B0006">
            <w:pPr>
              <w:pStyle w:val="Aaoeeu"/>
              <w:jc w:val="both"/>
              <w:rPr>
                <w:rFonts w:asciiTheme="minorHAnsi" w:hAnsiTheme="minorHAnsi" w:cstheme="minorHAnsi"/>
                <w:color w:val="000000" w:themeColor="text1"/>
                <w:lang w:val="it-IT"/>
              </w:rPr>
            </w:pPr>
            <w:r>
              <w:rPr>
                <w:rFonts w:asciiTheme="minorHAnsi" w:hAnsiTheme="minorHAnsi" w:cstheme="minorHAnsi"/>
                <w:color w:val="000000" w:themeColor="text1"/>
                <w:lang w:val="it-IT"/>
              </w:rPr>
              <w:t>Introduce l’automazione con metodo in fluorescenza in routine ed in urgenza della ricerca degli antigeni: dello Pneumoco</w:t>
            </w:r>
            <w:r>
              <w:rPr>
                <w:rFonts w:asciiTheme="minorHAnsi" w:hAnsiTheme="minorHAnsi" w:cstheme="minorHAnsi"/>
                <w:color w:val="000000" w:themeColor="text1"/>
                <w:lang w:val="it-IT"/>
              </w:rPr>
              <w:t>cco, della Legionella e del Clostridium difficile.</w:t>
            </w:r>
          </w:p>
          <w:p w:rsidR="007370FB" w:rsidRDefault="009B0006">
            <w:pPr>
              <w:pStyle w:val="Aaoeeu"/>
              <w:jc w:val="both"/>
              <w:rPr>
                <w:rFonts w:asciiTheme="minorHAnsi" w:hAnsiTheme="minorHAnsi" w:cstheme="minorHAnsi"/>
                <w:color w:val="000000" w:themeColor="text1"/>
                <w:lang w:val="it-IT"/>
              </w:rPr>
            </w:pPr>
            <w:r>
              <w:rPr>
                <w:rFonts w:asciiTheme="minorHAnsi" w:hAnsiTheme="minorHAnsi" w:cstheme="minorHAnsi"/>
                <w:color w:val="000000" w:themeColor="text1"/>
                <w:lang w:val="it-IT"/>
              </w:rPr>
              <w:t>Introduce la ricerca biomolecolare dei plasmodi della malaria e delle tossine del Clostridium difficile con metodologia LAMP.</w:t>
            </w:r>
          </w:p>
          <w:p w:rsidR="007370FB" w:rsidRDefault="007370FB">
            <w:pPr>
              <w:pStyle w:val="Aaoeeu"/>
              <w:jc w:val="both"/>
              <w:rPr>
                <w:rFonts w:asciiTheme="minorHAnsi" w:hAnsiTheme="minorHAnsi" w:cstheme="minorHAnsi"/>
                <w:color w:val="000000" w:themeColor="text1"/>
                <w:lang w:val="it-IT"/>
              </w:rPr>
            </w:pPr>
          </w:p>
          <w:p w:rsidR="007370FB" w:rsidRDefault="009B0006">
            <w:pPr>
              <w:pStyle w:val="Aaoeeu"/>
              <w:jc w:val="both"/>
              <w:rPr>
                <w:rFonts w:asciiTheme="minorHAnsi" w:hAnsiTheme="minorHAnsi" w:cstheme="minorHAnsi"/>
                <w:b/>
                <w:color w:val="000000" w:themeColor="text1"/>
                <w:lang w:val="it-IT"/>
              </w:rPr>
            </w:pPr>
            <w:r>
              <w:rPr>
                <w:rFonts w:asciiTheme="minorHAnsi" w:hAnsiTheme="minorHAnsi" w:cstheme="minorHAnsi"/>
                <w:b/>
                <w:bCs/>
                <w:color w:val="000000" w:themeColor="text1"/>
                <w:lang w:val="it-IT"/>
              </w:rPr>
              <w:t>Dal 01/09/2021 al 15/10/2021</w:t>
            </w:r>
            <w:r>
              <w:rPr>
                <w:rFonts w:asciiTheme="minorHAnsi" w:hAnsiTheme="minorHAnsi" w:cstheme="minorHAnsi"/>
                <w:color w:val="000000" w:themeColor="text1"/>
                <w:lang w:val="it-IT"/>
              </w:rPr>
              <w:t xml:space="preserve"> </w:t>
            </w:r>
            <w:r>
              <w:rPr>
                <w:rFonts w:asciiTheme="minorHAnsi" w:hAnsiTheme="minorHAnsi" w:cstheme="minorHAnsi"/>
                <w:b/>
                <w:color w:val="000000" w:themeColor="text1"/>
                <w:lang w:val="it-IT"/>
              </w:rPr>
              <w:t>è nominato Responsabile ff. della UOC di Medicina</w:t>
            </w:r>
            <w:r>
              <w:rPr>
                <w:rFonts w:asciiTheme="minorHAnsi" w:hAnsiTheme="minorHAnsi" w:cstheme="minorHAnsi"/>
                <w:b/>
                <w:color w:val="000000" w:themeColor="text1"/>
                <w:lang w:val="it-IT"/>
              </w:rPr>
              <w:t xml:space="preserve"> di Laboratorio.</w:t>
            </w:r>
          </w:p>
          <w:p w:rsidR="007370FB" w:rsidRDefault="009B0006">
            <w:pPr>
              <w:pStyle w:val="Aaoeeu"/>
              <w:rPr>
                <w:rFonts w:asciiTheme="minorHAnsi" w:hAnsiTheme="minorHAnsi" w:cstheme="minorHAnsi"/>
                <w:color w:val="000000" w:themeColor="text1"/>
                <w:lang w:val="it-IT"/>
              </w:rPr>
            </w:pPr>
            <w:r>
              <w:rPr>
                <w:rFonts w:asciiTheme="minorHAnsi" w:hAnsiTheme="minorHAnsi" w:cstheme="minorHAnsi"/>
                <w:color w:val="000000" w:themeColor="text1"/>
                <w:lang w:val="it-IT"/>
              </w:rPr>
              <w:t>Trasferisce gli esami di biologia molecolare nel POT di calcinate</w:t>
            </w:r>
          </w:p>
          <w:p w:rsidR="007370FB" w:rsidRDefault="007370FB">
            <w:pPr>
              <w:pStyle w:val="Aaoeeu"/>
              <w:jc w:val="both"/>
              <w:rPr>
                <w:rFonts w:asciiTheme="minorHAnsi" w:hAnsiTheme="minorHAnsi" w:cstheme="minorHAnsi"/>
                <w:color w:val="000000" w:themeColor="text1"/>
                <w:lang w:val="it-IT"/>
              </w:rPr>
            </w:pPr>
          </w:p>
          <w:p w:rsidR="007370FB" w:rsidRDefault="009B0006">
            <w:pPr>
              <w:pStyle w:val="Aaoeeu"/>
              <w:jc w:val="both"/>
              <w:rPr>
                <w:rFonts w:asciiTheme="minorHAnsi" w:hAnsiTheme="minorHAnsi" w:cstheme="minorHAnsi"/>
                <w:color w:val="000000" w:themeColor="text1"/>
                <w:lang w:val="it-IT"/>
              </w:rPr>
            </w:pPr>
            <w:r>
              <w:rPr>
                <w:rFonts w:asciiTheme="minorHAnsi" w:hAnsiTheme="minorHAnsi" w:cstheme="minorHAnsi"/>
                <w:b/>
                <w:bCs/>
                <w:color w:val="000000" w:themeColor="text1"/>
                <w:lang w:val="it-IT"/>
              </w:rPr>
              <w:t>Dal 2019</w:t>
            </w:r>
            <w:r>
              <w:rPr>
                <w:rFonts w:asciiTheme="minorHAnsi" w:hAnsiTheme="minorHAnsi" w:cstheme="minorHAnsi"/>
                <w:color w:val="000000" w:themeColor="text1"/>
                <w:lang w:val="it-IT"/>
              </w:rPr>
              <w:t xml:space="preserve"> </w:t>
            </w:r>
            <w:r>
              <w:rPr>
                <w:rFonts w:asciiTheme="minorHAnsi" w:hAnsiTheme="minorHAnsi" w:cstheme="minorHAnsi"/>
                <w:b/>
                <w:color w:val="000000" w:themeColor="text1"/>
                <w:lang w:val="it-IT"/>
              </w:rPr>
              <w:t>è Responsabile delle sezioni di microbiologia e biologia molecolare - Presidio di Seriate.</w:t>
            </w:r>
          </w:p>
          <w:p w:rsidR="007370FB" w:rsidRDefault="009B0006">
            <w:pPr>
              <w:pStyle w:val="Aaoeeu"/>
              <w:jc w:val="both"/>
              <w:rPr>
                <w:rFonts w:asciiTheme="minorHAnsi" w:hAnsiTheme="minorHAnsi" w:cstheme="minorHAnsi"/>
                <w:color w:val="000000" w:themeColor="text1"/>
                <w:lang w:val="it-IT"/>
              </w:rPr>
            </w:pPr>
            <w:r>
              <w:rPr>
                <w:rFonts w:asciiTheme="minorHAnsi" w:hAnsiTheme="minorHAnsi" w:cstheme="minorHAnsi"/>
                <w:color w:val="000000" w:themeColor="text1"/>
                <w:lang w:val="it-IT"/>
              </w:rPr>
              <w:t xml:space="preserve">Struttura e aggiorna annualmente l’antibiogramma tabellare secondo </w:t>
            </w:r>
            <w:r>
              <w:rPr>
                <w:rFonts w:asciiTheme="minorHAnsi" w:hAnsiTheme="minorHAnsi" w:cstheme="minorHAnsi"/>
                <w:color w:val="000000" w:themeColor="text1"/>
                <w:lang w:val="it-IT"/>
              </w:rPr>
              <w:t>regole EUCAST.</w:t>
            </w:r>
          </w:p>
          <w:p w:rsidR="007370FB" w:rsidRDefault="009B0006">
            <w:pPr>
              <w:pStyle w:val="Aaoeeu"/>
              <w:jc w:val="both"/>
              <w:rPr>
                <w:rFonts w:asciiTheme="minorHAnsi" w:hAnsiTheme="minorHAnsi" w:cstheme="minorHAnsi"/>
                <w:color w:val="000000" w:themeColor="text1"/>
                <w:lang w:val="it-IT"/>
              </w:rPr>
            </w:pPr>
            <w:r>
              <w:rPr>
                <w:rFonts w:asciiTheme="minorHAnsi" w:hAnsiTheme="minorHAnsi" w:cstheme="minorHAnsi"/>
                <w:color w:val="000000" w:themeColor="text1"/>
                <w:lang w:val="it-IT"/>
              </w:rPr>
              <w:t>Introduce la spettrometria di massa MALDITOF per l’identificazione dei microorganismi che nel corso del 2024 sostituisce con PRIME.</w:t>
            </w:r>
          </w:p>
          <w:p w:rsidR="007370FB" w:rsidRDefault="009B0006">
            <w:pPr>
              <w:pStyle w:val="Aaoeeu"/>
              <w:jc w:val="both"/>
              <w:rPr>
                <w:rFonts w:asciiTheme="minorHAnsi" w:hAnsiTheme="minorHAnsi" w:cstheme="minorHAnsi"/>
                <w:color w:val="000000" w:themeColor="text1"/>
                <w:lang w:val="it-IT"/>
              </w:rPr>
            </w:pPr>
            <w:r>
              <w:rPr>
                <w:rFonts w:asciiTheme="minorHAnsi" w:hAnsiTheme="minorHAnsi" w:cstheme="minorHAnsi"/>
                <w:color w:val="000000" w:themeColor="text1"/>
                <w:lang w:val="it-IT"/>
              </w:rPr>
              <w:t xml:space="preserve">Implementa la diagnostica molecolare delle gastroenteriti, batteriemie, meningoencefaliti, infezioni delle </w:t>
            </w:r>
            <w:r>
              <w:rPr>
                <w:rFonts w:asciiTheme="minorHAnsi" w:hAnsiTheme="minorHAnsi" w:cstheme="minorHAnsi"/>
                <w:color w:val="000000" w:themeColor="text1"/>
                <w:lang w:val="it-IT"/>
              </w:rPr>
              <w:t>alte e basse vie respiratorie con pannelli sindromici (strumento Filmarray).</w:t>
            </w:r>
          </w:p>
          <w:p w:rsidR="007370FB" w:rsidRDefault="009B0006">
            <w:pPr>
              <w:pStyle w:val="Aaoeeu"/>
              <w:jc w:val="both"/>
              <w:rPr>
                <w:rFonts w:asciiTheme="minorHAnsi" w:hAnsiTheme="minorHAnsi" w:cstheme="minorHAnsi"/>
                <w:color w:val="000000" w:themeColor="text1"/>
                <w:lang w:val="it-IT"/>
              </w:rPr>
            </w:pPr>
            <w:r>
              <w:rPr>
                <w:rFonts w:asciiTheme="minorHAnsi" w:hAnsiTheme="minorHAnsi" w:cstheme="minorHAnsi"/>
                <w:color w:val="000000" w:themeColor="text1"/>
                <w:lang w:val="it-IT"/>
              </w:rPr>
              <w:t>Esegue la ricerca di HCV-RNA e genotipi, HBV-DNA, C. trachomatis e N. gonorrhoeae con tecnologia COBAS TaqMan.</w:t>
            </w:r>
          </w:p>
          <w:p w:rsidR="007370FB" w:rsidRDefault="009B0006">
            <w:pPr>
              <w:pStyle w:val="Aaoeeu"/>
              <w:jc w:val="both"/>
              <w:rPr>
                <w:rFonts w:asciiTheme="minorHAnsi" w:hAnsiTheme="minorHAnsi" w:cstheme="minorHAnsi"/>
                <w:color w:val="000000" w:themeColor="text1"/>
                <w:lang w:val="it-IT"/>
              </w:rPr>
            </w:pPr>
            <w:r>
              <w:rPr>
                <w:rFonts w:asciiTheme="minorHAnsi" w:hAnsiTheme="minorHAnsi" w:cstheme="minorHAnsi"/>
                <w:color w:val="000000" w:themeColor="text1"/>
                <w:lang w:val="it-IT"/>
              </w:rPr>
              <w:t>Durante l'emergenza pandemica da COVID-19 coordina e gestisce la dia</w:t>
            </w:r>
            <w:r>
              <w:rPr>
                <w:rFonts w:asciiTheme="minorHAnsi" w:hAnsiTheme="minorHAnsi" w:cstheme="minorHAnsi"/>
                <w:color w:val="000000" w:themeColor="text1"/>
                <w:lang w:val="it-IT"/>
              </w:rPr>
              <w:t>gnostica molecolare per l'ASST Bergamo est dalla fase pre-analitica alla fase post-analitica.</w:t>
            </w:r>
          </w:p>
          <w:p w:rsidR="007370FB" w:rsidRDefault="009B0006">
            <w:pPr>
              <w:pStyle w:val="Aaoeeu"/>
              <w:jc w:val="both"/>
              <w:rPr>
                <w:rFonts w:asciiTheme="minorHAnsi" w:hAnsiTheme="minorHAnsi" w:cstheme="minorHAnsi"/>
                <w:color w:val="000000" w:themeColor="text1"/>
                <w:lang w:val="it-IT"/>
              </w:rPr>
            </w:pPr>
            <w:r>
              <w:rPr>
                <w:rFonts w:asciiTheme="minorHAnsi" w:hAnsiTheme="minorHAnsi" w:cstheme="minorHAnsi"/>
                <w:color w:val="000000" w:themeColor="text1"/>
                <w:lang w:val="it-IT"/>
              </w:rPr>
              <w:t xml:space="preserve">Introduce lo strumento di Real Time PCR InGenius stand alone ed in associazione con estrattori automatici di acidi nucleici (Prepito), per la </w:t>
            </w:r>
            <w:r>
              <w:rPr>
                <w:rFonts w:asciiTheme="minorHAnsi" w:hAnsiTheme="minorHAnsi" w:cstheme="minorHAnsi"/>
                <w:color w:val="000000" w:themeColor="text1"/>
                <w:lang w:val="it-IT"/>
              </w:rPr>
              <w:lastRenderedPageBreak/>
              <w:t xml:space="preserve">ricerca di CMV-DNA, </w:t>
            </w:r>
            <w:r>
              <w:rPr>
                <w:rFonts w:asciiTheme="minorHAnsi" w:hAnsiTheme="minorHAnsi" w:cstheme="minorHAnsi"/>
                <w:color w:val="000000" w:themeColor="text1"/>
                <w:lang w:val="it-IT"/>
              </w:rPr>
              <w:t>virus e batteri responsabili di infezioni respiratorie, agenti di MST (C. trachomatis, N. gonorrhoeae., M. genitalium, T. vaginalis), tossina A/B di Clostridioides difficile.</w:t>
            </w:r>
          </w:p>
          <w:p w:rsidR="007370FB" w:rsidRDefault="007370FB">
            <w:pPr>
              <w:pStyle w:val="Aaoeeu"/>
              <w:jc w:val="both"/>
              <w:rPr>
                <w:rFonts w:asciiTheme="minorHAnsi" w:hAnsiTheme="minorHAnsi" w:cstheme="minorHAnsi"/>
                <w:color w:val="000000" w:themeColor="text1"/>
                <w:lang w:val="it-IT"/>
              </w:rPr>
            </w:pPr>
          </w:p>
          <w:p w:rsidR="007370FB" w:rsidRDefault="009B0006">
            <w:pPr>
              <w:pStyle w:val="Aaoeeu"/>
              <w:jc w:val="both"/>
              <w:rPr>
                <w:rFonts w:asciiTheme="minorHAnsi" w:hAnsiTheme="minorHAnsi" w:cstheme="minorHAnsi"/>
                <w:color w:val="000000" w:themeColor="text1"/>
                <w:lang w:val="it-IT"/>
              </w:rPr>
            </w:pPr>
            <w:r>
              <w:rPr>
                <w:rFonts w:asciiTheme="minorHAnsi" w:hAnsiTheme="minorHAnsi" w:cstheme="minorHAnsi"/>
                <w:b/>
                <w:bCs/>
                <w:color w:val="000000" w:themeColor="text1"/>
                <w:lang w:val="it-IT"/>
              </w:rPr>
              <w:t xml:space="preserve">Dal 2018 </w:t>
            </w:r>
            <w:r>
              <w:rPr>
                <w:rFonts w:asciiTheme="minorHAnsi" w:hAnsiTheme="minorHAnsi" w:cstheme="minorHAnsi"/>
                <w:b/>
                <w:color w:val="000000" w:themeColor="text1"/>
                <w:lang w:val="it-IT"/>
              </w:rPr>
              <w:t>è Responsabile della diagnostica tossicologica su HPLC</w:t>
            </w:r>
            <w:r>
              <w:rPr>
                <w:rFonts w:asciiTheme="minorHAnsi" w:hAnsiTheme="minorHAnsi" w:cstheme="minorHAnsi"/>
                <w:color w:val="000000" w:themeColor="text1"/>
                <w:lang w:val="it-IT"/>
              </w:rPr>
              <w:t>:</w:t>
            </w:r>
          </w:p>
          <w:p w:rsidR="007370FB" w:rsidRDefault="009B0006">
            <w:pPr>
              <w:pStyle w:val="Aaoeeu"/>
              <w:jc w:val="both"/>
              <w:rPr>
                <w:rFonts w:asciiTheme="minorHAnsi" w:hAnsiTheme="minorHAnsi" w:cstheme="minorHAnsi"/>
                <w:color w:val="000000" w:themeColor="text1"/>
                <w:lang w:val="it-IT"/>
              </w:rPr>
            </w:pPr>
            <w:r>
              <w:rPr>
                <w:rFonts w:asciiTheme="minorHAnsi" w:hAnsiTheme="minorHAnsi" w:cstheme="minorHAnsi"/>
                <w:color w:val="000000" w:themeColor="text1"/>
                <w:lang w:val="it-IT"/>
              </w:rPr>
              <w:t>dosaggi di farm</w:t>
            </w:r>
            <w:r>
              <w:rPr>
                <w:rFonts w:asciiTheme="minorHAnsi" w:hAnsiTheme="minorHAnsi" w:cstheme="minorHAnsi"/>
                <w:color w:val="000000" w:themeColor="text1"/>
                <w:lang w:val="it-IT"/>
              </w:rPr>
              <w:t>aci antiepilettici, catecolamine urinarie, desossipiridinolina, transferrina desialata (CDT) a fini medico legali.</w:t>
            </w:r>
          </w:p>
          <w:p w:rsidR="007370FB" w:rsidRDefault="007370FB">
            <w:pPr>
              <w:pStyle w:val="Aaoeeu"/>
              <w:jc w:val="both"/>
              <w:rPr>
                <w:rFonts w:asciiTheme="minorHAnsi" w:hAnsiTheme="minorHAnsi" w:cstheme="minorHAnsi"/>
                <w:color w:val="000000" w:themeColor="text1"/>
                <w:lang w:val="it-IT"/>
              </w:rPr>
            </w:pPr>
          </w:p>
          <w:p w:rsidR="007370FB" w:rsidRDefault="009B0006">
            <w:pPr>
              <w:pStyle w:val="Aaoeeu"/>
              <w:jc w:val="both"/>
              <w:rPr>
                <w:rFonts w:asciiTheme="minorHAnsi" w:hAnsiTheme="minorHAnsi" w:cstheme="minorHAnsi"/>
                <w:color w:val="000000" w:themeColor="text1"/>
                <w:lang w:val="it-IT"/>
              </w:rPr>
            </w:pPr>
            <w:r>
              <w:rPr>
                <w:rFonts w:asciiTheme="minorHAnsi" w:hAnsiTheme="minorHAnsi" w:cstheme="minorHAnsi"/>
                <w:b/>
                <w:bCs/>
                <w:color w:val="000000" w:themeColor="text1"/>
                <w:lang w:val="it-IT"/>
              </w:rPr>
              <w:t>Dal 2011 al 2019</w:t>
            </w:r>
            <w:r>
              <w:rPr>
                <w:rFonts w:asciiTheme="minorHAnsi" w:hAnsiTheme="minorHAnsi" w:cstheme="minorHAnsi"/>
                <w:color w:val="000000" w:themeColor="text1"/>
                <w:lang w:val="it-IT"/>
              </w:rPr>
              <w:t xml:space="preserve"> esegue prelievi venosi e microbiologi e coadiuva nella gestione della sezione di microbiologia e parassitologia</w:t>
            </w:r>
          </w:p>
          <w:p w:rsidR="007370FB" w:rsidRDefault="007370FB">
            <w:pPr>
              <w:pStyle w:val="Aaoeeu"/>
              <w:jc w:val="both"/>
              <w:rPr>
                <w:rFonts w:asciiTheme="minorHAnsi" w:hAnsiTheme="minorHAnsi" w:cstheme="minorHAnsi"/>
                <w:color w:val="000000" w:themeColor="text1"/>
                <w:lang w:val="it-IT"/>
              </w:rPr>
            </w:pPr>
          </w:p>
          <w:p w:rsidR="007370FB" w:rsidRDefault="009B0006">
            <w:pPr>
              <w:pStyle w:val="Aaoeeu"/>
              <w:jc w:val="both"/>
              <w:rPr>
                <w:rFonts w:asciiTheme="minorHAnsi" w:hAnsiTheme="minorHAnsi" w:cstheme="minorHAnsi"/>
                <w:b/>
                <w:bCs/>
                <w:color w:val="000000" w:themeColor="text1"/>
                <w:lang w:val="it-IT"/>
              </w:rPr>
            </w:pPr>
            <w:r>
              <w:rPr>
                <w:rFonts w:asciiTheme="minorHAnsi" w:hAnsiTheme="minorHAnsi" w:cstheme="minorHAnsi"/>
                <w:b/>
                <w:bCs/>
                <w:color w:val="000000" w:themeColor="text1"/>
                <w:lang w:val="it-IT"/>
              </w:rPr>
              <w:t>LABORATORI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lang w:val="it-IT"/>
              </w:rPr>
              <w:t xml:space="preserve">O DI ANALISI CHIMICO-CLINICHE E MICROBIOLOGICHE DEL POLICLINICO “SAN PIETRO” DI PONTE SAN PIETRO (BG). </w:t>
            </w:r>
          </w:p>
          <w:p w:rsidR="007370FB" w:rsidRDefault="009B0006">
            <w:pPr>
              <w:pStyle w:val="Aaoeeu"/>
              <w:spacing w:line="276" w:lineRule="auto"/>
              <w:jc w:val="both"/>
              <w:rPr>
                <w:rFonts w:asciiTheme="minorHAnsi" w:hAnsiTheme="minorHAnsi" w:cstheme="minorHAnsi"/>
                <w:b/>
                <w:bCs/>
                <w:color w:val="000000" w:themeColor="text1"/>
                <w:lang w:val="it-IT"/>
              </w:rPr>
            </w:pPr>
            <w:r>
              <w:rPr>
                <w:rFonts w:asciiTheme="minorHAnsi" w:hAnsiTheme="minorHAnsi" w:cstheme="minorHAnsi"/>
                <w:b/>
                <w:bCs/>
                <w:color w:val="000000" w:themeColor="text1"/>
                <w:lang w:val="it-IT"/>
              </w:rPr>
              <w:t xml:space="preserve">Dal 01/12/2009 al 16/08/2011 esercita come Libero Professionista </w:t>
            </w:r>
          </w:p>
          <w:p w:rsidR="007370FB" w:rsidRDefault="009B0006">
            <w:pPr>
              <w:pStyle w:val="Aaoeeu"/>
              <w:jc w:val="both"/>
              <w:rPr>
                <w:rFonts w:asciiTheme="minorHAnsi" w:hAnsiTheme="minorHAnsi" w:cstheme="minorHAnsi"/>
                <w:color w:val="000000" w:themeColor="text1"/>
                <w:lang w:val="it-IT"/>
              </w:rPr>
            </w:pPr>
            <w:r>
              <w:rPr>
                <w:rFonts w:asciiTheme="minorHAnsi" w:hAnsiTheme="minorHAnsi" w:cstheme="minorHAnsi"/>
                <w:color w:val="000000" w:themeColor="text1"/>
                <w:lang w:val="it-IT"/>
              </w:rPr>
              <w:t>con responsabilità per i Settori: autoimmunità, sierologia, elettroforesi e biologia m</w:t>
            </w:r>
            <w:r>
              <w:rPr>
                <w:rFonts w:asciiTheme="minorHAnsi" w:hAnsiTheme="minorHAnsi" w:cstheme="minorHAnsi"/>
                <w:color w:val="000000" w:themeColor="text1"/>
                <w:lang w:val="it-IT"/>
              </w:rPr>
              <w:t>olecolare.</w:t>
            </w:r>
          </w:p>
          <w:p w:rsidR="007370FB" w:rsidRDefault="007370FB">
            <w:pPr>
              <w:pStyle w:val="Aaoeeu"/>
              <w:jc w:val="both"/>
              <w:rPr>
                <w:rFonts w:asciiTheme="minorHAnsi" w:hAnsiTheme="minorHAnsi" w:cstheme="minorHAnsi"/>
                <w:color w:val="000000" w:themeColor="text1"/>
                <w:lang w:val="it-IT"/>
              </w:rPr>
            </w:pPr>
          </w:p>
          <w:p w:rsidR="007370FB" w:rsidRDefault="009B0006">
            <w:pPr>
              <w:pStyle w:val="Aaoeeu"/>
              <w:jc w:val="both"/>
              <w:rPr>
                <w:rFonts w:asciiTheme="minorHAnsi" w:hAnsiTheme="minorHAnsi" w:cstheme="minorHAnsi"/>
                <w:color w:val="000000" w:themeColor="text1"/>
                <w:lang w:val="it-IT"/>
              </w:rPr>
            </w:pPr>
            <w:r>
              <w:rPr>
                <w:rFonts w:asciiTheme="minorHAnsi" w:hAnsiTheme="minorHAnsi" w:cstheme="minorHAnsi"/>
                <w:b/>
                <w:bCs/>
                <w:color w:val="000000" w:themeColor="text1"/>
                <w:lang w:val="it-IT"/>
              </w:rPr>
              <w:t>LABORATORIO PMA -CMR-BIOGENESI- CLINICHE ZUCCHI DI MONZA</w:t>
            </w:r>
          </w:p>
          <w:p w:rsidR="007370FB" w:rsidRDefault="009B0006">
            <w:pPr>
              <w:pStyle w:val="Aaoeeu"/>
              <w:spacing w:line="276" w:lineRule="auto"/>
              <w:jc w:val="both"/>
              <w:rPr>
                <w:rFonts w:asciiTheme="minorHAnsi" w:hAnsiTheme="minorHAnsi" w:cstheme="minorHAnsi"/>
                <w:color w:val="000000" w:themeColor="text1"/>
                <w:lang w:val="it-IT"/>
              </w:rPr>
            </w:pPr>
            <w:r>
              <w:rPr>
                <w:rFonts w:asciiTheme="minorHAnsi" w:hAnsiTheme="minorHAnsi" w:cstheme="minorHAnsi"/>
                <w:b/>
                <w:bCs/>
                <w:color w:val="000000" w:themeColor="text1"/>
                <w:lang w:val="it-IT"/>
              </w:rPr>
              <w:t>Dal 01/04/09 al 30/11/09, è Libero Professionista presso il centro per la procreazione medicalmente assistita.</w:t>
            </w:r>
          </w:p>
          <w:p w:rsidR="007370FB" w:rsidRDefault="009B0006">
            <w:pPr>
              <w:pStyle w:val="Aaoeeu"/>
              <w:rPr>
                <w:rFonts w:asciiTheme="minorHAnsi" w:hAnsiTheme="minorHAnsi" w:cstheme="minorHAnsi"/>
                <w:color w:val="000000" w:themeColor="text1"/>
              </w:rPr>
            </w:pPr>
            <w:r>
              <w:rPr>
                <w:rFonts w:asciiTheme="minorHAnsi" w:hAnsiTheme="minorHAnsi" w:cstheme="minorHAnsi"/>
                <w:color w:val="000000" w:themeColor="text1"/>
              </w:rPr>
              <w:t>Espleta le seguenti mansioni:</w:t>
            </w:r>
          </w:p>
          <w:p w:rsidR="007370FB" w:rsidRDefault="009B0006">
            <w:pPr>
              <w:pStyle w:val="Aaoeeu"/>
              <w:numPr>
                <w:ilvl w:val="0"/>
                <w:numId w:val="2"/>
              </w:numPr>
              <w:rPr>
                <w:rFonts w:asciiTheme="minorHAnsi" w:hAnsiTheme="minorHAnsi" w:cstheme="minorHAnsi"/>
                <w:color w:val="000000" w:themeColor="text1"/>
                <w:lang w:val="it-IT"/>
              </w:rPr>
            </w:pPr>
            <w:r>
              <w:rPr>
                <w:rFonts w:asciiTheme="minorHAnsi" w:hAnsiTheme="minorHAnsi" w:cstheme="minorHAnsi"/>
                <w:color w:val="000000" w:themeColor="text1"/>
                <w:lang w:val="it-IT"/>
              </w:rPr>
              <w:t>pick up ovocitario da ciclo stimolato,</w:t>
            </w:r>
          </w:p>
          <w:p w:rsidR="007370FB" w:rsidRDefault="009B0006">
            <w:pPr>
              <w:pStyle w:val="Aaoeeu"/>
              <w:numPr>
                <w:ilvl w:val="0"/>
                <w:numId w:val="2"/>
              </w:numPr>
              <w:rPr>
                <w:rFonts w:asciiTheme="minorHAnsi" w:hAnsiTheme="minorHAnsi" w:cstheme="minorHAnsi"/>
                <w:color w:val="000000" w:themeColor="text1"/>
              </w:rPr>
            </w:pPr>
            <w:r>
              <w:rPr>
                <w:rFonts w:asciiTheme="minorHAnsi" w:hAnsiTheme="minorHAnsi" w:cstheme="minorHAnsi"/>
                <w:color w:val="000000" w:themeColor="text1"/>
              </w:rPr>
              <w:t xml:space="preserve">ICSI, </w:t>
            </w:r>
          </w:p>
          <w:p w:rsidR="007370FB" w:rsidRDefault="009B0006">
            <w:pPr>
              <w:pStyle w:val="Aaoeeu"/>
              <w:numPr>
                <w:ilvl w:val="0"/>
                <w:numId w:val="2"/>
              </w:numPr>
              <w:rPr>
                <w:rFonts w:asciiTheme="minorHAnsi" w:hAnsiTheme="minorHAnsi" w:cstheme="minorHAnsi"/>
                <w:color w:val="000000" w:themeColor="text1"/>
              </w:rPr>
            </w:pPr>
            <w:r>
              <w:rPr>
                <w:rFonts w:asciiTheme="minorHAnsi" w:hAnsiTheme="minorHAnsi" w:cstheme="minorHAnsi"/>
                <w:color w:val="000000" w:themeColor="text1"/>
              </w:rPr>
              <w:t>IVM,</w:t>
            </w:r>
          </w:p>
          <w:p w:rsidR="007370FB" w:rsidRDefault="009B0006">
            <w:pPr>
              <w:pStyle w:val="Aaoeeu"/>
              <w:numPr>
                <w:ilvl w:val="0"/>
                <w:numId w:val="2"/>
              </w:numPr>
              <w:rPr>
                <w:rFonts w:asciiTheme="minorHAnsi" w:hAnsiTheme="minorHAnsi" w:cstheme="minorHAnsi"/>
                <w:color w:val="000000" w:themeColor="text1"/>
              </w:rPr>
            </w:pPr>
            <w:r>
              <w:rPr>
                <w:rFonts w:asciiTheme="minorHAnsi" w:hAnsiTheme="minorHAnsi" w:cstheme="minorHAnsi"/>
                <w:color w:val="000000" w:themeColor="text1"/>
              </w:rPr>
              <w:t>denuding del COC,</w:t>
            </w:r>
          </w:p>
          <w:p w:rsidR="007370FB" w:rsidRDefault="009B0006">
            <w:pPr>
              <w:pStyle w:val="Aaoeeu"/>
              <w:numPr>
                <w:ilvl w:val="0"/>
                <w:numId w:val="2"/>
              </w:numPr>
              <w:rPr>
                <w:rFonts w:asciiTheme="minorHAnsi" w:hAnsiTheme="minorHAnsi" w:cstheme="minorHAnsi"/>
                <w:color w:val="000000" w:themeColor="text1"/>
              </w:rPr>
            </w:pPr>
            <w:r>
              <w:rPr>
                <w:rFonts w:asciiTheme="minorHAnsi" w:hAnsiTheme="minorHAnsi" w:cstheme="minorHAnsi"/>
                <w:color w:val="000000" w:themeColor="text1"/>
              </w:rPr>
              <w:t>valutazione della qualità ovocitaria,</w:t>
            </w:r>
          </w:p>
          <w:p w:rsidR="007370FB" w:rsidRDefault="009B0006">
            <w:pPr>
              <w:pStyle w:val="Aaoeeu"/>
              <w:numPr>
                <w:ilvl w:val="0"/>
                <w:numId w:val="2"/>
              </w:numPr>
              <w:rPr>
                <w:rFonts w:asciiTheme="minorHAnsi" w:hAnsiTheme="minorHAnsi" w:cstheme="minorHAnsi"/>
                <w:color w:val="000000" w:themeColor="text1"/>
                <w:lang w:val="it-IT"/>
              </w:rPr>
            </w:pPr>
            <w:r>
              <w:rPr>
                <w:rFonts w:asciiTheme="minorHAnsi" w:hAnsiTheme="minorHAnsi" w:cstheme="minorHAnsi"/>
                <w:color w:val="000000" w:themeColor="text1"/>
                <w:lang w:val="it-IT"/>
              </w:rPr>
              <w:t xml:space="preserve">gestione dei processi di maturazione in vitro: da zigote a blastocisti (day 1-5), </w:t>
            </w:r>
          </w:p>
          <w:p w:rsidR="007370FB" w:rsidRDefault="009B0006">
            <w:pPr>
              <w:pStyle w:val="Aaoeeu"/>
              <w:numPr>
                <w:ilvl w:val="0"/>
                <w:numId w:val="2"/>
              </w:numPr>
              <w:rPr>
                <w:rFonts w:asciiTheme="minorHAnsi" w:hAnsiTheme="minorHAnsi" w:cstheme="minorHAnsi"/>
                <w:color w:val="000000" w:themeColor="text1"/>
                <w:lang w:val="it-IT"/>
              </w:rPr>
            </w:pPr>
            <w:r>
              <w:rPr>
                <w:rFonts w:asciiTheme="minorHAnsi" w:hAnsiTheme="minorHAnsi" w:cstheme="minorHAnsi"/>
                <w:color w:val="000000" w:themeColor="text1"/>
                <w:lang w:val="it-IT"/>
              </w:rPr>
              <w:t>esecuzione di spermiogrammi di primo e secondo livello,</w:t>
            </w:r>
          </w:p>
          <w:p w:rsidR="007370FB" w:rsidRDefault="009B0006">
            <w:pPr>
              <w:pStyle w:val="Aaoeeu"/>
              <w:numPr>
                <w:ilvl w:val="0"/>
                <w:numId w:val="2"/>
              </w:numPr>
              <w:rPr>
                <w:rFonts w:asciiTheme="minorHAnsi" w:hAnsiTheme="minorHAnsi" w:cstheme="minorHAnsi"/>
                <w:color w:val="000000" w:themeColor="text1"/>
              </w:rPr>
            </w:pPr>
            <w:r>
              <w:rPr>
                <w:rFonts w:asciiTheme="minorHAnsi" w:hAnsiTheme="minorHAnsi" w:cstheme="minorHAnsi"/>
                <w:color w:val="000000" w:themeColor="text1"/>
              </w:rPr>
              <w:t>crioconservazione degli spermatozoi,</w:t>
            </w:r>
          </w:p>
          <w:p w:rsidR="007370FB" w:rsidRDefault="009B0006">
            <w:pPr>
              <w:pStyle w:val="Aaoeeu"/>
              <w:numPr>
                <w:ilvl w:val="0"/>
                <w:numId w:val="2"/>
              </w:numPr>
              <w:rPr>
                <w:rFonts w:asciiTheme="minorHAnsi" w:hAnsiTheme="minorHAnsi" w:cstheme="minorHAnsi"/>
                <w:color w:val="000000" w:themeColor="text1"/>
                <w:lang w:val="it-IT"/>
              </w:rPr>
            </w:pPr>
            <w:r>
              <w:rPr>
                <w:rFonts w:asciiTheme="minorHAnsi" w:hAnsiTheme="minorHAnsi" w:cstheme="minorHAnsi"/>
                <w:color w:val="000000" w:themeColor="text1"/>
                <w:lang w:val="it-IT"/>
              </w:rPr>
              <w:t>crioconservazione p</w:t>
            </w:r>
            <w:r>
              <w:rPr>
                <w:rFonts w:asciiTheme="minorHAnsi" w:hAnsiTheme="minorHAnsi" w:cstheme="minorHAnsi"/>
                <w:color w:val="000000" w:themeColor="text1"/>
                <w:lang w:val="it-IT"/>
              </w:rPr>
              <w:t>er vitrificazione di cellule germinali ed embrioni.</w:t>
            </w:r>
            <w:r>
              <w:rPr>
                <w:rFonts w:asciiTheme="minorHAnsi" w:hAnsiTheme="minorHAnsi" w:cstheme="minorHAnsi"/>
                <w:b/>
                <w:color w:val="000000" w:themeColor="text1"/>
                <w:lang w:val="it-IT"/>
              </w:rPr>
              <w:t xml:space="preserve"> </w:t>
            </w:r>
          </w:p>
        </w:tc>
      </w:tr>
      <w:tr w:rsidR="007370FB">
        <w:tc>
          <w:tcPr>
            <w:tcW w:w="2802" w:type="dxa"/>
          </w:tcPr>
          <w:p w:rsidR="007370FB" w:rsidRDefault="007370FB">
            <w:pPr>
              <w:pStyle w:val="OiaeaeiYiio2"/>
              <w:widowControl/>
              <w:spacing w:before="20" w:after="20"/>
              <w:ind w:left="-142"/>
              <w:rPr>
                <w:rFonts w:ascii="Arial Narrow" w:hAnsi="Arial Narrow" w:cs="Arial"/>
                <w:i w:val="0"/>
                <w:sz w:val="18"/>
                <w:lang w:val="it-IT"/>
              </w:rPr>
            </w:pPr>
          </w:p>
        </w:tc>
        <w:tc>
          <w:tcPr>
            <w:tcW w:w="281" w:type="dxa"/>
            <w:gridSpan w:val="2"/>
          </w:tcPr>
          <w:p w:rsidR="007370FB" w:rsidRDefault="007370FB">
            <w:pPr>
              <w:pStyle w:val="Aaoeeu"/>
              <w:widowControl/>
              <w:spacing w:before="20" w:after="20"/>
              <w:jc w:val="both"/>
              <w:rPr>
                <w:rFonts w:ascii="Arial Narrow" w:hAnsi="Arial Narrow" w:cs="Arial"/>
                <w:lang w:val="it-IT"/>
              </w:rPr>
            </w:pPr>
          </w:p>
        </w:tc>
        <w:tc>
          <w:tcPr>
            <w:tcW w:w="7373" w:type="dxa"/>
            <w:gridSpan w:val="2"/>
          </w:tcPr>
          <w:p w:rsidR="007370FB" w:rsidRDefault="007370FB">
            <w:pPr>
              <w:pStyle w:val="Aaoeeu"/>
              <w:jc w:val="both"/>
              <w:rPr>
                <w:rFonts w:asciiTheme="minorHAnsi" w:hAnsiTheme="minorHAnsi" w:cstheme="minorHAnsi"/>
                <w:bCs/>
                <w:lang w:val="it-IT"/>
              </w:rPr>
            </w:pPr>
          </w:p>
        </w:tc>
      </w:tr>
      <w:tr w:rsidR="007370FB">
        <w:tc>
          <w:tcPr>
            <w:tcW w:w="2802" w:type="dxa"/>
            <w:tcBorders>
              <w:bottom w:val="single" w:sz="4" w:space="0" w:color="000000"/>
            </w:tcBorders>
          </w:tcPr>
          <w:p w:rsidR="007370FB" w:rsidRDefault="007370FB">
            <w:pPr>
              <w:pStyle w:val="OiaeaeiYiio2"/>
              <w:widowControl/>
              <w:spacing w:before="20" w:after="20"/>
              <w:rPr>
                <w:rFonts w:ascii="Arial Narrow" w:hAnsi="Arial Narrow" w:cs="Arial"/>
                <w:b/>
                <w:i w:val="0"/>
                <w:sz w:val="20"/>
                <w:lang w:val="it-IT"/>
              </w:rPr>
            </w:pPr>
          </w:p>
        </w:tc>
        <w:tc>
          <w:tcPr>
            <w:tcW w:w="281" w:type="dxa"/>
            <w:gridSpan w:val="2"/>
            <w:tcBorders>
              <w:bottom w:val="single" w:sz="4" w:space="0" w:color="000000"/>
            </w:tcBorders>
          </w:tcPr>
          <w:p w:rsidR="007370FB" w:rsidRDefault="007370FB">
            <w:pPr>
              <w:pStyle w:val="Aaoeeu"/>
              <w:widowControl/>
              <w:spacing w:before="20" w:after="20"/>
              <w:rPr>
                <w:rFonts w:ascii="Arial Narrow" w:hAnsi="Arial Narrow" w:cs="Arial"/>
                <w:lang w:val="it-IT"/>
              </w:rPr>
            </w:pPr>
          </w:p>
        </w:tc>
        <w:tc>
          <w:tcPr>
            <w:tcW w:w="7373" w:type="dxa"/>
            <w:gridSpan w:val="2"/>
            <w:tcBorders>
              <w:bottom w:val="single" w:sz="4" w:space="0" w:color="000000"/>
            </w:tcBorders>
          </w:tcPr>
          <w:p w:rsidR="007370FB" w:rsidRDefault="009B0006">
            <w:pPr>
              <w:pStyle w:val="Aaoeeu"/>
              <w:jc w:val="both"/>
              <w:rPr>
                <w:rFonts w:asciiTheme="minorHAnsi" w:hAnsiTheme="minorHAnsi" w:cstheme="minorHAnsi"/>
                <w:b/>
                <w:bCs/>
                <w:color w:val="000000" w:themeColor="text1"/>
                <w:lang w:val="it-IT"/>
              </w:rPr>
            </w:pPr>
            <w:r>
              <w:rPr>
                <w:rFonts w:asciiTheme="minorHAnsi" w:hAnsiTheme="minorHAnsi" w:cstheme="minorHAnsi"/>
                <w:b/>
                <w:bCs/>
                <w:color w:val="000000" w:themeColor="text1"/>
                <w:lang w:val="it-IT"/>
              </w:rPr>
              <w:t xml:space="preserve">LABORATORIO DI ANALISI CHIMICO-CLINICHE E MICROBIOLOGICHE DEL POLICLINICO “SAN PIETRO” DI PONTE SAN PIETRO (BG). </w:t>
            </w:r>
          </w:p>
          <w:p w:rsidR="007370FB" w:rsidRDefault="009B0006">
            <w:pPr>
              <w:pStyle w:val="Aaoeeu"/>
              <w:spacing w:line="276" w:lineRule="auto"/>
              <w:jc w:val="both"/>
              <w:rPr>
                <w:rFonts w:asciiTheme="minorHAnsi" w:hAnsiTheme="minorHAnsi" w:cstheme="minorHAnsi"/>
                <w:b/>
                <w:bCs/>
                <w:color w:val="000000" w:themeColor="text1"/>
                <w:lang w:val="it-IT"/>
              </w:rPr>
            </w:pPr>
            <w:r>
              <w:rPr>
                <w:rFonts w:asciiTheme="minorHAnsi" w:hAnsiTheme="minorHAnsi" w:cstheme="minorHAnsi"/>
                <w:b/>
                <w:bCs/>
                <w:color w:val="000000" w:themeColor="text1"/>
                <w:lang w:val="it-IT"/>
              </w:rPr>
              <w:t xml:space="preserve">Dal 1991 al 2004, </w:t>
            </w:r>
            <w:r>
              <w:rPr>
                <w:rFonts w:asciiTheme="minorHAnsi" w:hAnsiTheme="minorHAnsi" w:cstheme="minorHAnsi"/>
                <w:b/>
                <w:color w:val="000000" w:themeColor="text1"/>
                <w:lang w:val="it-IT"/>
              </w:rPr>
              <w:t xml:space="preserve">con qualifica di Biologo Assistente, </w:t>
            </w:r>
          </w:p>
          <w:p w:rsidR="007370FB" w:rsidRDefault="009B0006">
            <w:pPr>
              <w:pStyle w:val="Aaoeeu"/>
              <w:spacing w:line="276" w:lineRule="auto"/>
              <w:jc w:val="both"/>
              <w:rPr>
                <w:rFonts w:asciiTheme="minorHAnsi" w:hAnsiTheme="minorHAnsi" w:cstheme="minorHAnsi"/>
                <w:b/>
                <w:color w:val="000000" w:themeColor="text1"/>
                <w:lang w:val="it-IT"/>
              </w:rPr>
            </w:pPr>
            <w:r>
              <w:rPr>
                <w:rFonts w:asciiTheme="minorHAnsi" w:hAnsiTheme="minorHAnsi" w:cstheme="minorHAnsi"/>
                <w:b/>
                <w:bCs/>
                <w:color w:val="000000" w:themeColor="text1"/>
                <w:lang w:val="it-IT"/>
              </w:rPr>
              <w:t xml:space="preserve">Dal 2005 al 31/03/2009 </w:t>
            </w:r>
            <w:r>
              <w:rPr>
                <w:rFonts w:asciiTheme="minorHAnsi" w:hAnsiTheme="minorHAnsi" w:cstheme="minorHAnsi"/>
                <w:b/>
                <w:color w:val="000000" w:themeColor="text1"/>
                <w:lang w:val="it-IT"/>
              </w:rPr>
              <w:t>con</w:t>
            </w:r>
            <w:r>
              <w:rPr>
                <w:rFonts w:asciiTheme="minorHAnsi" w:hAnsiTheme="minorHAnsi" w:cstheme="minorHAnsi"/>
                <w:b/>
                <w:color w:val="000000" w:themeColor="text1"/>
                <w:lang w:val="it-IT"/>
              </w:rPr>
              <w:t xml:space="preserve"> qualifica di Biologo Coadiutore.</w:t>
            </w:r>
          </w:p>
          <w:p w:rsidR="007370FB" w:rsidRDefault="009B0006">
            <w:pPr>
              <w:pStyle w:val="Aaoeeu"/>
              <w:jc w:val="both"/>
              <w:rPr>
                <w:rFonts w:asciiTheme="minorHAnsi" w:hAnsiTheme="minorHAnsi" w:cstheme="minorHAnsi"/>
                <w:color w:val="000000" w:themeColor="text1"/>
                <w:lang w:val="it-IT"/>
              </w:rPr>
            </w:pPr>
            <w:r>
              <w:rPr>
                <w:rFonts w:asciiTheme="minorHAnsi" w:hAnsiTheme="minorHAnsi" w:cstheme="minorHAnsi"/>
                <w:b/>
                <w:bCs/>
                <w:color w:val="000000" w:themeColor="text1"/>
                <w:lang w:val="it-IT"/>
              </w:rPr>
              <w:t>Dal 2004</w:t>
            </w:r>
            <w:r>
              <w:rPr>
                <w:rFonts w:asciiTheme="minorHAnsi" w:hAnsiTheme="minorHAnsi" w:cstheme="minorHAnsi"/>
                <w:color w:val="000000" w:themeColor="text1"/>
                <w:lang w:val="it-IT"/>
              </w:rPr>
              <w:t xml:space="preserve"> esegue gli spermiogrammi di primo livello secondo le linee guida W.H.O. 1992 e successivi aggiornamenti.</w:t>
            </w:r>
          </w:p>
          <w:p w:rsidR="007370FB" w:rsidRDefault="009B0006">
            <w:pPr>
              <w:pStyle w:val="Aaoeeu"/>
              <w:jc w:val="both"/>
              <w:rPr>
                <w:rFonts w:asciiTheme="minorHAnsi" w:hAnsiTheme="minorHAnsi" w:cstheme="minorHAnsi"/>
                <w:lang w:val="it-IT"/>
              </w:rPr>
            </w:pPr>
            <w:r>
              <w:rPr>
                <w:rFonts w:asciiTheme="minorHAnsi" w:hAnsiTheme="minorHAnsi" w:cstheme="minorHAnsi"/>
                <w:b/>
                <w:bCs/>
                <w:lang w:val="it-IT"/>
              </w:rPr>
              <w:t xml:space="preserve">Dal 2000 </w:t>
            </w:r>
            <w:r>
              <w:rPr>
                <w:rFonts w:asciiTheme="minorHAnsi" w:hAnsiTheme="minorHAnsi" w:cstheme="minorHAnsi"/>
                <w:lang w:val="it-IT"/>
              </w:rPr>
              <w:t>si occupa della diagnostica delle connettiviti e delle malattie autoimmuni organo-specifiche.</w:t>
            </w:r>
          </w:p>
          <w:p w:rsidR="007370FB" w:rsidRDefault="009B0006">
            <w:pPr>
              <w:pStyle w:val="Aaoeeu"/>
              <w:jc w:val="both"/>
              <w:rPr>
                <w:rFonts w:asciiTheme="minorHAnsi" w:hAnsiTheme="minorHAnsi" w:cstheme="minorHAnsi"/>
                <w:lang w:val="it-IT"/>
              </w:rPr>
            </w:pPr>
            <w:r>
              <w:rPr>
                <w:rFonts w:asciiTheme="minorHAnsi" w:hAnsiTheme="minorHAnsi" w:cstheme="minorHAnsi"/>
                <w:b/>
                <w:bCs/>
                <w:lang w:val="it-IT"/>
              </w:rPr>
              <w:t xml:space="preserve">Dal 1999 </w:t>
            </w:r>
            <w:r>
              <w:rPr>
                <w:rFonts w:asciiTheme="minorHAnsi" w:hAnsiTheme="minorHAnsi" w:cstheme="minorHAnsi"/>
                <w:lang w:val="it-IT"/>
              </w:rPr>
              <w:t>è responsabile di Sezione: Urine e Sierologia infettivologica.</w:t>
            </w:r>
          </w:p>
          <w:p w:rsidR="007370FB" w:rsidRDefault="009B0006">
            <w:pPr>
              <w:pStyle w:val="Aaoeeu"/>
              <w:jc w:val="both"/>
              <w:rPr>
                <w:rFonts w:asciiTheme="minorHAnsi" w:hAnsiTheme="minorHAnsi" w:cstheme="minorHAnsi"/>
                <w:lang w:val="it-IT"/>
              </w:rPr>
            </w:pPr>
            <w:r>
              <w:rPr>
                <w:rFonts w:asciiTheme="minorHAnsi" w:hAnsiTheme="minorHAnsi" w:cstheme="minorHAnsi"/>
                <w:lang w:val="it-IT"/>
              </w:rPr>
              <w:t>Affianca e sostituisce il Collega microbiologo nella gestione della sezione di Microbiologia.</w:t>
            </w:r>
          </w:p>
          <w:p w:rsidR="007370FB" w:rsidRDefault="009B0006">
            <w:pPr>
              <w:pStyle w:val="Aaoeeu"/>
              <w:jc w:val="both"/>
              <w:rPr>
                <w:rFonts w:asciiTheme="minorHAnsi" w:hAnsiTheme="minorHAnsi" w:cstheme="minorHAnsi"/>
                <w:lang w:val="it-IT"/>
              </w:rPr>
            </w:pPr>
            <w:r>
              <w:rPr>
                <w:rFonts w:asciiTheme="minorHAnsi" w:hAnsiTheme="minorHAnsi" w:cstheme="minorHAnsi"/>
                <w:lang w:val="it-IT"/>
              </w:rPr>
              <w:t xml:space="preserve">Introduce la diagnostica molecolare delle patologie ad impronta genetica quali: </w:t>
            </w:r>
          </w:p>
          <w:p w:rsidR="007370FB" w:rsidRDefault="009B0006">
            <w:pPr>
              <w:pStyle w:val="Aaoeeu"/>
              <w:numPr>
                <w:ilvl w:val="0"/>
                <w:numId w:val="1"/>
              </w:numPr>
              <w:tabs>
                <w:tab w:val="left" w:pos="0"/>
              </w:tabs>
              <w:jc w:val="both"/>
              <w:rPr>
                <w:rFonts w:asciiTheme="minorHAnsi" w:hAnsiTheme="minorHAnsi" w:cstheme="minorHAnsi"/>
                <w:lang w:val="it-IT"/>
              </w:rPr>
            </w:pPr>
            <w:r>
              <w:rPr>
                <w:rFonts w:asciiTheme="minorHAnsi" w:hAnsiTheme="minorHAnsi" w:cstheme="minorHAnsi"/>
                <w:lang w:val="it-IT"/>
              </w:rPr>
              <w:t xml:space="preserve"> la tromb</w:t>
            </w:r>
            <w:r>
              <w:rPr>
                <w:rFonts w:asciiTheme="minorHAnsi" w:hAnsiTheme="minorHAnsi" w:cstheme="minorHAnsi"/>
                <w:lang w:val="it-IT"/>
              </w:rPr>
              <w:t xml:space="preserve">ofilia ereditaria: fattore V Leiden, fattore II -G20210A-, MTHFR C677T/A1298C;          </w:t>
            </w:r>
          </w:p>
          <w:p w:rsidR="007370FB" w:rsidRDefault="009B0006">
            <w:pPr>
              <w:pStyle w:val="Aaoeeu"/>
              <w:numPr>
                <w:ilvl w:val="0"/>
                <w:numId w:val="1"/>
              </w:numPr>
              <w:tabs>
                <w:tab w:val="left" w:pos="0"/>
              </w:tabs>
              <w:jc w:val="both"/>
              <w:rPr>
                <w:rFonts w:asciiTheme="minorHAnsi" w:hAnsiTheme="minorHAnsi" w:cstheme="minorHAnsi"/>
                <w:lang w:val="it-IT"/>
              </w:rPr>
            </w:pPr>
            <w:r>
              <w:rPr>
                <w:rFonts w:asciiTheme="minorHAnsi" w:hAnsiTheme="minorHAnsi" w:cstheme="minorHAnsi"/>
                <w:lang w:val="it-IT"/>
              </w:rPr>
              <w:t xml:space="preserve"> l’emocromatosi ereditaria: mutazioni C282Y, H63D, S65C ed E168X del gene HFE;</w:t>
            </w:r>
          </w:p>
          <w:p w:rsidR="007370FB" w:rsidRDefault="009B0006">
            <w:pPr>
              <w:pStyle w:val="Aaoeeu"/>
              <w:numPr>
                <w:ilvl w:val="0"/>
                <w:numId w:val="1"/>
              </w:numPr>
              <w:tabs>
                <w:tab w:val="left" w:pos="0"/>
              </w:tabs>
              <w:jc w:val="both"/>
              <w:rPr>
                <w:rFonts w:asciiTheme="minorHAnsi" w:hAnsiTheme="minorHAnsi" w:cstheme="minorHAnsi"/>
                <w:lang w:val="it-IT"/>
              </w:rPr>
            </w:pPr>
            <w:r>
              <w:rPr>
                <w:rFonts w:asciiTheme="minorHAnsi" w:hAnsiTheme="minorHAnsi" w:cstheme="minorHAnsi"/>
                <w:lang w:val="it-IT"/>
              </w:rPr>
              <w:t xml:space="preserve"> il deficit di α1-antitripsina: varianti P*IS e P*IZ;</w:t>
            </w:r>
          </w:p>
          <w:p w:rsidR="007370FB" w:rsidRDefault="009B0006">
            <w:pPr>
              <w:pStyle w:val="Aaoeeu"/>
              <w:numPr>
                <w:ilvl w:val="0"/>
                <w:numId w:val="1"/>
              </w:numPr>
              <w:tabs>
                <w:tab w:val="left" w:pos="0"/>
              </w:tabs>
              <w:jc w:val="both"/>
              <w:rPr>
                <w:rFonts w:asciiTheme="minorHAnsi" w:hAnsiTheme="minorHAnsi" w:cstheme="minorHAnsi"/>
                <w:lang w:val="it-IT"/>
              </w:rPr>
            </w:pPr>
            <w:r>
              <w:rPr>
                <w:rFonts w:asciiTheme="minorHAnsi" w:hAnsiTheme="minorHAnsi" w:cstheme="minorHAnsi"/>
                <w:lang w:val="it-IT"/>
              </w:rPr>
              <w:t xml:space="preserve"> la celiachia: aplotipo MCHC </w:t>
            </w:r>
            <w:r>
              <w:rPr>
                <w:rFonts w:asciiTheme="minorHAnsi" w:hAnsiTheme="minorHAnsi" w:cstheme="minorHAnsi"/>
                <w:lang w:val="it-IT"/>
              </w:rPr>
              <w:t>DQ2/DQ8.</w:t>
            </w:r>
          </w:p>
          <w:p w:rsidR="007370FB" w:rsidRDefault="009B0006">
            <w:pPr>
              <w:pStyle w:val="Aaoeeu"/>
              <w:numPr>
                <w:ilvl w:val="0"/>
                <w:numId w:val="1"/>
              </w:numPr>
              <w:tabs>
                <w:tab w:val="left" w:pos="0"/>
              </w:tabs>
              <w:jc w:val="both"/>
              <w:rPr>
                <w:rFonts w:asciiTheme="minorHAnsi" w:hAnsiTheme="minorHAnsi" w:cstheme="minorHAnsi"/>
                <w:lang w:val="it-IT"/>
              </w:rPr>
            </w:pPr>
            <w:r>
              <w:rPr>
                <w:rFonts w:asciiTheme="minorHAnsi" w:hAnsiTheme="minorHAnsi" w:cstheme="minorHAnsi"/>
                <w:lang w:val="it-IT"/>
              </w:rPr>
              <w:t xml:space="preserve"> la spondilite anchilosante: aplotipo HLAB27.</w:t>
            </w:r>
          </w:p>
          <w:p w:rsidR="007370FB" w:rsidRDefault="009B0006">
            <w:pPr>
              <w:pStyle w:val="Aaoeeu"/>
              <w:jc w:val="both"/>
              <w:rPr>
                <w:rFonts w:asciiTheme="minorHAnsi" w:hAnsiTheme="minorHAnsi" w:cstheme="minorHAnsi"/>
                <w:lang w:val="it-IT"/>
              </w:rPr>
            </w:pPr>
            <w:r>
              <w:rPr>
                <w:rFonts w:asciiTheme="minorHAnsi" w:hAnsiTheme="minorHAnsi" w:cstheme="minorHAnsi"/>
                <w:b/>
                <w:bCs/>
                <w:lang w:val="it-IT"/>
              </w:rPr>
              <w:t>Dal 1994</w:t>
            </w:r>
            <w:r>
              <w:rPr>
                <w:rFonts w:asciiTheme="minorHAnsi" w:hAnsiTheme="minorHAnsi" w:cstheme="minorHAnsi"/>
                <w:lang w:val="it-IT"/>
              </w:rPr>
              <w:t>, in collaborazione con l’Istituto di Anatomia Patologica dell’Università di Pavia, apprende e successivamente applica per Utenza ambulatoriale e degente le tecniche biotecnologiche home made p</w:t>
            </w:r>
            <w:r>
              <w:rPr>
                <w:rFonts w:asciiTheme="minorHAnsi" w:hAnsiTheme="minorHAnsi" w:cstheme="minorHAnsi"/>
                <w:lang w:val="it-IT"/>
              </w:rPr>
              <w:t>er la rilevazione e tipizzazione dei genomi dei virus epatotropi: HBV, HCV, HGV.</w:t>
            </w:r>
          </w:p>
          <w:p w:rsidR="007370FB" w:rsidRDefault="009B0006">
            <w:pPr>
              <w:pStyle w:val="Aaoeeu"/>
              <w:jc w:val="both"/>
              <w:rPr>
                <w:rFonts w:asciiTheme="minorHAnsi" w:hAnsiTheme="minorHAnsi" w:cstheme="minorHAnsi"/>
                <w:lang w:val="it-IT"/>
              </w:rPr>
            </w:pPr>
            <w:r>
              <w:rPr>
                <w:rFonts w:asciiTheme="minorHAnsi" w:hAnsiTheme="minorHAnsi" w:cstheme="minorHAnsi"/>
                <w:b/>
                <w:bCs/>
                <w:lang w:val="it-IT"/>
              </w:rPr>
              <w:t xml:space="preserve">Per tutto il periodo (1991/2009) </w:t>
            </w:r>
            <w:r>
              <w:rPr>
                <w:rFonts w:asciiTheme="minorHAnsi" w:hAnsiTheme="minorHAnsi" w:cstheme="minorHAnsi"/>
                <w:bCs/>
                <w:lang w:val="it-IT"/>
              </w:rPr>
              <w:t>esegue prelievi venosi e microbiologici.</w:t>
            </w:r>
          </w:p>
          <w:p w:rsidR="007370FB" w:rsidRDefault="007370FB">
            <w:pPr>
              <w:pStyle w:val="Aaoeeu"/>
              <w:spacing w:line="276" w:lineRule="auto"/>
              <w:jc w:val="both"/>
              <w:rPr>
                <w:rFonts w:asciiTheme="minorHAnsi" w:hAnsiTheme="minorHAnsi" w:cstheme="minorHAnsi"/>
                <w:b/>
                <w:bCs/>
                <w:lang w:val="it-IT"/>
              </w:rPr>
            </w:pPr>
          </w:p>
        </w:tc>
      </w:tr>
      <w:tr w:rsidR="007370FB">
        <w:tc>
          <w:tcPr>
            <w:tcW w:w="2802" w:type="dxa"/>
            <w:tcBorders>
              <w:top w:val="single" w:sz="4" w:space="0" w:color="000000"/>
              <w:bottom w:val="single" w:sz="4" w:space="0" w:color="000000"/>
            </w:tcBorders>
          </w:tcPr>
          <w:p w:rsidR="007370FB" w:rsidRDefault="009B0006">
            <w:pPr>
              <w:pStyle w:val="Aeeaoaeaa1"/>
              <w:jc w:val="left"/>
              <w:rPr>
                <w:rFonts w:asciiTheme="majorHAnsi" w:hAnsiTheme="majorHAnsi"/>
                <w:lang w:val="it-IT"/>
              </w:rPr>
            </w:pPr>
            <w:r>
              <w:rPr>
                <w:rFonts w:asciiTheme="majorHAnsi" w:hAnsiTheme="majorHAnsi"/>
                <w:lang w:val="it-IT"/>
              </w:rPr>
              <w:t>ISTRUZIONE E FORMAZIONE</w:t>
            </w:r>
          </w:p>
        </w:tc>
        <w:tc>
          <w:tcPr>
            <w:tcW w:w="281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:rsidR="007370FB" w:rsidRDefault="007370FB"/>
        </w:tc>
        <w:tc>
          <w:tcPr>
            <w:tcW w:w="7373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:rsidR="007370FB" w:rsidRDefault="007370FB"/>
        </w:tc>
      </w:tr>
      <w:tr w:rsidR="007370FB">
        <w:tc>
          <w:tcPr>
            <w:tcW w:w="2802" w:type="dxa"/>
            <w:tcBorders>
              <w:top w:val="single" w:sz="4" w:space="0" w:color="000000"/>
              <w:bottom w:val="single" w:sz="4" w:space="0" w:color="000000"/>
            </w:tcBorders>
          </w:tcPr>
          <w:p w:rsidR="007370FB" w:rsidRDefault="007370FB">
            <w:pPr>
              <w:pStyle w:val="Aaoeeu"/>
              <w:rPr>
                <w:rFonts w:asciiTheme="majorHAnsi" w:hAnsiTheme="majorHAnsi"/>
                <w:lang w:val="it-IT"/>
              </w:rPr>
            </w:pPr>
          </w:p>
        </w:tc>
        <w:tc>
          <w:tcPr>
            <w:tcW w:w="281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:rsidR="007370FB" w:rsidRDefault="007370FB"/>
        </w:tc>
        <w:tc>
          <w:tcPr>
            <w:tcW w:w="7373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:rsidR="007370FB" w:rsidRDefault="009B0006">
            <w:pPr>
              <w:pStyle w:val="Aaoeeu"/>
              <w:jc w:val="both"/>
              <w:rPr>
                <w:rFonts w:asciiTheme="minorHAnsi" w:hAnsiTheme="minorHAnsi" w:cstheme="minorHAnsi"/>
                <w:lang w:val="it-IT"/>
              </w:rPr>
            </w:pPr>
            <w:r>
              <w:rPr>
                <w:rFonts w:asciiTheme="minorHAnsi" w:hAnsiTheme="minorHAnsi" w:cstheme="minorHAnsi"/>
                <w:b/>
                <w:lang w:val="it-IT"/>
              </w:rPr>
              <w:t>1994</w:t>
            </w:r>
            <w:r>
              <w:rPr>
                <w:rFonts w:asciiTheme="minorHAnsi" w:hAnsiTheme="minorHAnsi" w:cstheme="minorHAnsi"/>
                <w:lang w:val="it-IT"/>
              </w:rPr>
              <w:t xml:space="preserve"> Specializzazione in Tossicologia, Università di Milano </w:t>
            </w:r>
          </w:p>
          <w:p w:rsidR="007370FB" w:rsidRDefault="009B0006">
            <w:pPr>
              <w:pStyle w:val="Aaoeeu"/>
              <w:jc w:val="both"/>
              <w:rPr>
                <w:rFonts w:asciiTheme="minorHAnsi" w:hAnsiTheme="minorHAnsi" w:cstheme="minorHAnsi"/>
                <w:b/>
                <w:lang w:val="it-IT"/>
              </w:rPr>
            </w:pPr>
            <w:r>
              <w:rPr>
                <w:rFonts w:asciiTheme="minorHAnsi" w:hAnsiTheme="minorHAnsi" w:cstheme="minorHAnsi"/>
                <w:b/>
                <w:lang w:val="it-IT"/>
              </w:rPr>
              <w:t>1990</w:t>
            </w:r>
            <w:r>
              <w:rPr>
                <w:rFonts w:asciiTheme="minorHAnsi" w:hAnsiTheme="minorHAnsi" w:cstheme="minorHAnsi"/>
                <w:lang w:val="it-IT"/>
              </w:rPr>
              <w:t xml:space="preserve"> Abilitazione alla professione, Università di Milano</w:t>
            </w:r>
            <w:r>
              <w:rPr>
                <w:rFonts w:asciiTheme="minorHAnsi" w:hAnsiTheme="minorHAnsi" w:cstheme="minorHAnsi"/>
                <w:b/>
                <w:lang w:val="it-IT"/>
              </w:rPr>
              <w:t xml:space="preserve"> </w:t>
            </w:r>
          </w:p>
          <w:p w:rsidR="007370FB" w:rsidRDefault="009B0006">
            <w:pPr>
              <w:pStyle w:val="Aaoeeu"/>
              <w:jc w:val="both"/>
              <w:rPr>
                <w:rFonts w:asciiTheme="minorHAnsi" w:hAnsiTheme="minorHAnsi" w:cstheme="minorHAnsi"/>
                <w:lang w:val="it-IT"/>
              </w:rPr>
            </w:pPr>
            <w:r>
              <w:rPr>
                <w:rFonts w:asciiTheme="minorHAnsi" w:hAnsiTheme="minorHAnsi" w:cstheme="minorHAnsi"/>
                <w:b/>
                <w:lang w:val="it-IT"/>
              </w:rPr>
              <w:t>1988</w:t>
            </w:r>
            <w:r>
              <w:rPr>
                <w:rFonts w:asciiTheme="minorHAnsi" w:hAnsiTheme="minorHAnsi" w:cstheme="minorHAnsi"/>
                <w:lang w:val="it-IT"/>
              </w:rPr>
              <w:t xml:space="preserve"> Laurea in Biologia, Università di Milano </w:t>
            </w:r>
          </w:p>
          <w:p w:rsidR="007370FB" w:rsidRDefault="009B0006">
            <w:pPr>
              <w:pStyle w:val="Aaoeeu"/>
              <w:jc w:val="both"/>
              <w:rPr>
                <w:rFonts w:asciiTheme="minorHAnsi" w:hAnsiTheme="minorHAnsi" w:cstheme="minorHAnsi"/>
                <w:lang w:val="it-IT"/>
              </w:rPr>
            </w:pPr>
            <w:r>
              <w:rPr>
                <w:rFonts w:asciiTheme="minorHAnsi" w:hAnsiTheme="minorHAnsi" w:cstheme="minorHAnsi"/>
                <w:b/>
                <w:lang w:val="it-IT"/>
              </w:rPr>
              <w:t xml:space="preserve">1984 </w:t>
            </w:r>
            <w:r>
              <w:rPr>
                <w:rFonts w:asciiTheme="minorHAnsi" w:hAnsiTheme="minorHAnsi" w:cstheme="minorHAnsi"/>
                <w:lang w:val="it-IT"/>
              </w:rPr>
              <w:t>Maturità scientifica, Liceo "Filippo Lussana", Bergamo</w:t>
            </w:r>
          </w:p>
        </w:tc>
      </w:tr>
      <w:tr w:rsidR="007370FB">
        <w:trPr>
          <w:trHeight w:val="259"/>
        </w:trPr>
        <w:tc>
          <w:tcPr>
            <w:tcW w:w="2802" w:type="dxa"/>
            <w:tcBorders>
              <w:top w:val="single" w:sz="4" w:space="0" w:color="000000"/>
              <w:bottom w:val="single" w:sz="4" w:space="0" w:color="000000"/>
            </w:tcBorders>
          </w:tcPr>
          <w:p w:rsidR="007370FB" w:rsidRDefault="007370FB">
            <w:pPr>
              <w:pStyle w:val="OiaeaeiYiio2"/>
              <w:widowControl/>
              <w:spacing w:before="20" w:after="20"/>
              <w:rPr>
                <w:rFonts w:asciiTheme="majorHAnsi" w:hAnsiTheme="majorHAnsi" w:cs="Arial"/>
                <w:i w:val="0"/>
                <w:sz w:val="24"/>
                <w:lang w:val="it-IT"/>
              </w:rPr>
            </w:pPr>
          </w:p>
        </w:tc>
        <w:tc>
          <w:tcPr>
            <w:tcW w:w="281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:rsidR="007370FB" w:rsidRDefault="007370FB">
            <w:pPr>
              <w:pStyle w:val="Aaoeeu"/>
              <w:widowControl/>
              <w:spacing w:before="20" w:after="20"/>
              <w:rPr>
                <w:rFonts w:ascii="Arial Narrow" w:hAnsi="Arial Narrow" w:cs="Arial"/>
                <w:lang w:val="it-IT"/>
              </w:rPr>
            </w:pPr>
          </w:p>
        </w:tc>
        <w:tc>
          <w:tcPr>
            <w:tcW w:w="7373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:rsidR="007370FB" w:rsidRDefault="007370FB">
            <w:pPr>
              <w:tabs>
                <w:tab w:val="right" w:pos="3544"/>
              </w:tabs>
              <w:jc w:val="both"/>
              <w:rPr>
                <w:rFonts w:asciiTheme="minorHAnsi" w:hAnsiTheme="minorHAnsi" w:cstheme="minorHAnsi"/>
              </w:rPr>
            </w:pPr>
          </w:p>
        </w:tc>
      </w:tr>
      <w:tr w:rsidR="007370FB">
        <w:tc>
          <w:tcPr>
            <w:tcW w:w="2802" w:type="dxa"/>
            <w:tcBorders>
              <w:top w:val="single" w:sz="4" w:space="0" w:color="000000"/>
              <w:bottom w:val="single" w:sz="4" w:space="0" w:color="000000"/>
            </w:tcBorders>
          </w:tcPr>
          <w:p w:rsidR="007370FB" w:rsidRDefault="009B0006">
            <w:pPr>
              <w:pStyle w:val="Aeeaoaeaa1"/>
              <w:jc w:val="left"/>
              <w:rPr>
                <w:rFonts w:asciiTheme="majorHAnsi" w:hAnsiTheme="majorHAnsi"/>
                <w:lang w:val="it-IT"/>
              </w:rPr>
            </w:pPr>
            <w:r>
              <w:rPr>
                <w:rFonts w:asciiTheme="majorHAnsi" w:hAnsiTheme="majorHAnsi"/>
                <w:lang w:val="it-IT"/>
              </w:rPr>
              <w:t>Capacità e competenze informatiche</w:t>
            </w:r>
          </w:p>
          <w:p w:rsidR="007370FB" w:rsidRDefault="007370FB">
            <w:pPr>
              <w:pStyle w:val="Aeeaoaeaa1"/>
              <w:jc w:val="left"/>
              <w:rPr>
                <w:rFonts w:asciiTheme="majorHAnsi" w:hAnsiTheme="majorHAnsi"/>
                <w:lang w:val="it-IT"/>
              </w:rPr>
            </w:pPr>
          </w:p>
          <w:p w:rsidR="007370FB" w:rsidRDefault="007370FB">
            <w:pPr>
              <w:pStyle w:val="Aeeaoaeaa1"/>
              <w:jc w:val="left"/>
              <w:rPr>
                <w:rFonts w:asciiTheme="majorHAnsi" w:hAnsiTheme="majorHAnsi"/>
                <w:b w:val="0"/>
                <w:i/>
              </w:rPr>
            </w:pPr>
          </w:p>
        </w:tc>
        <w:tc>
          <w:tcPr>
            <w:tcW w:w="281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:rsidR="007370FB" w:rsidRDefault="007370FB">
            <w:pPr>
              <w:pStyle w:val="Aaoeeu"/>
              <w:widowControl/>
              <w:spacing w:before="20" w:after="20"/>
              <w:rPr>
                <w:rFonts w:ascii="Arial Narrow" w:hAnsi="Arial Narrow" w:cs="Arial"/>
                <w:lang w:val="it-IT"/>
              </w:rPr>
            </w:pPr>
          </w:p>
        </w:tc>
        <w:tc>
          <w:tcPr>
            <w:tcW w:w="7373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:rsidR="007370FB" w:rsidRDefault="009B0006">
            <w:pPr>
              <w:pStyle w:val="Aaoeeu"/>
              <w:jc w:val="both"/>
              <w:rPr>
                <w:rFonts w:asciiTheme="minorHAnsi" w:hAnsiTheme="minorHAnsi" w:cstheme="minorHAnsi"/>
                <w:lang w:val="it-IT"/>
              </w:rPr>
            </w:pPr>
            <w:r>
              <w:rPr>
                <w:rFonts w:asciiTheme="minorHAnsi" w:hAnsiTheme="minorHAnsi" w:cstheme="minorHAnsi"/>
                <w:lang w:val="it-IT"/>
              </w:rPr>
              <w:t xml:space="preserve">Ottima padronanza dei software gestionali di </w:t>
            </w:r>
            <w:r>
              <w:rPr>
                <w:rFonts w:asciiTheme="minorHAnsi" w:hAnsiTheme="minorHAnsi" w:cstheme="minorHAnsi"/>
                <w:lang w:val="it-IT"/>
              </w:rPr>
              <w:t>laboratorio.</w:t>
            </w:r>
          </w:p>
          <w:p w:rsidR="007370FB" w:rsidRDefault="009B0006">
            <w:pPr>
              <w:pStyle w:val="Aaoeeu"/>
              <w:jc w:val="both"/>
              <w:rPr>
                <w:rFonts w:asciiTheme="minorHAnsi" w:hAnsiTheme="minorHAnsi" w:cstheme="minorHAnsi"/>
                <w:lang w:val="it-IT"/>
              </w:rPr>
            </w:pPr>
            <w:r>
              <w:rPr>
                <w:rFonts w:asciiTheme="minorHAnsi" w:hAnsiTheme="minorHAnsi" w:cstheme="minorHAnsi"/>
                <w:lang w:val="it-IT"/>
              </w:rPr>
              <w:t>Ottima capacità di strutturazione delle maschere degli esami sia di patologia clinica che di microbiologia nel LIS e successivo allineamento con i middleware strumentali.</w:t>
            </w:r>
          </w:p>
          <w:p w:rsidR="007370FB" w:rsidRDefault="009B0006">
            <w:pPr>
              <w:pStyle w:val="Aaoeeu"/>
              <w:jc w:val="both"/>
              <w:rPr>
                <w:rFonts w:asciiTheme="minorHAnsi" w:hAnsiTheme="minorHAnsi" w:cstheme="minorHAnsi"/>
                <w:lang w:val="it-IT"/>
              </w:rPr>
            </w:pPr>
            <w:r>
              <w:rPr>
                <w:rFonts w:asciiTheme="minorHAnsi" w:hAnsiTheme="minorHAnsi" w:cstheme="minorHAnsi"/>
                <w:lang w:val="it-IT"/>
              </w:rPr>
              <w:t>Ottima conoscenza dei sistemi operativi (Windows e Mac) e degli applicat</w:t>
            </w:r>
            <w:r>
              <w:rPr>
                <w:rFonts w:asciiTheme="minorHAnsi" w:hAnsiTheme="minorHAnsi" w:cstheme="minorHAnsi"/>
                <w:lang w:val="it-IT"/>
              </w:rPr>
              <w:t>ivi Office.</w:t>
            </w:r>
          </w:p>
        </w:tc>
      </w:tr>
      <w:tr w:rsidR="007370FB">
        <w:tc>
          <w:tcPr>
            <w:tcW w:w="2802" w:type="dxa"/>
            <w:tcBorders>
              <w:top w:val="single" w:sz="4" w:space="0" w:color="000000"/>
              <w:bottom w:val="single" w:sz="4" w:space="0" w:color="000000"/>
            </w:tcBorders>
          </w:tcPr>
          <w:p w:rsidR="007370FB" w:rsidRDefault="007370FB">
            <w:pPr>
              <w:pStyle w:val="Aeeaoaeaa1"/>
              <w:jc w:val="left"/>
              <w:rPr>
                <w:rFonts w:asciiTheme="majorHAnsi" w:hAnsiTheme="majorHAnsi"/>
                <w:lang w:val="it-IT"/>
              </w:rPr>
            </w:pPr>
          </w:p>
        </w:tc>
        <w:tc>
          <w:tcPr>
            <w:tcW w:w="281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:rsidR="007370FB" w:rsidRDefault="007370FB">
            <w:pPr>
              <w:pStyle w:val="Aaoeeu"/>
              <w:widowControl/>
              <w:spacing w:before="20" w:after="20"/>
              <w:rPr>
                <w:rFonts w:ascii="Arial Narrow" w:hAnsi="Arial Narrow" w:cs="Arial"/>
                <w:lang w:val="it-IT"/>
              </w:rPr>
            </w:pPr>
          </w:p>
        </w:tc>
        <w:tc>
          <w:tcPr>
            <w:tcW w:w="7373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:rsidR="007370FB" w:rsidRDefault="007370FB">
            <w:pPr>
              <w:pStyle w:val="Aaoeeu"/>
              <w:jc w:val="both"/>
              <w:rPr>
                <w:rFonts w:asciiTheme="minorHAnsi" w:hAnsiTheme="minorHAnsi" w:cstheme="minorHAnsi"/>
                <w:lang w:val="it-IT"/>
              </w:rPr>
            </w:pPr>
          </w:p>
        </w:tc>
      </w:tr>
      <w:tr w:rsidR="007370FB">
        <w:tc>
          <w:tcPr>
            <w:tcW w:w="2802" w:type="dxa"/>
            <w:tcBorders>
              <w:top w:val="single" w:sz="4" w:space="0" w:color="000000"/>
              <w:bottom w:val="single" w:sz="4" w:space="0" w:color="000000"/>
            </w:tcBorders>
          </w:tcPr>
          <w:p w:rsidR="007370FB" w:rsidRDefault="009B0006">
            <w:pPr>
              <w:pStyle w:val="OiaeaeiYiio2"/>
              <w:widowControl/>
              <w:spacing w:before="20" w:after="20"/>
              <w:jc w:val="left"/>
              <w:rPr>
                <w:rFonts w:ascii="Arial Narrow" w:hAnsi="Arial Narrow" w:cs="Arial"/>
                <w:b/>
                <w:i w:val="0"/>
                <w:sz w:val="24"/>
                <w:lang w:val="it-IT"/>
              </w:rPr>
            </w:pPr>
            <w:r>
              <w:rPr>
                <w:rFonts w:asciiTheme="majorHAnsi" w:hAnsiTheme="majorHAnsi" w:cs="Arial"/>
                <w:b/>
                <w:i w:val="0"/>
                <w:smallCaps/>
                <w:sz w:val="24"/>
                <w:lang w:val="it-IT"/>
              </w:rPr>
              <w:t>PARTECIPAZIONE A CONVEGNI E DOCENZE</w:t>
            </w:r>
          </w:p>
        </w:tc>
        <w:tc>
          <w:tcPr>
            <w:tcW w:w="281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:rsidR="007370FB" w:rsidRDefault="007370FB">
            <w:pPr>
              <w:pStyle w:val="Aaoeeu"/>
              <w:rPr>
                <w:lang w:val="it-IT"/>
              </w:rPr>
            </w:pPr>
          </w:p>
        </w:tc>
        <w:tc>
          <w:tcPr>
            <w:tcW w:w="7373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:rsidR="007370FB" w:rsidRDefault="009B0006">
            <w:pPr>
              <w:pStyle w:val="Aaoeeu"/>
              <w:ind w:left="34"/>
              <w:jc w:val="both"/>
              <w:rPr>
                <w:rFonts w:asciiTheme="minorHAnsi" w:hAnsiTheme="minorHAnsi" w:cstheme="minorHAnsi"/>
                <w:b/>
                <w:lang w:val="it-IT"/>
              </w:rPr>
            </w:pPr>
            <w:r>
              <w:rPr>
                <w:rFonts w:asciiTheme="minorHAnsi" w:hAnsiTheme="minorHAnsi" w:cstheme="minorHAnsi"/>
                <w:b/>
                <w:bCs/>
                <w:lang w:val="it-IT"/>
              </w:rPr>
              <w:t>Corsi, congressi e convegni in qualità di uditore o relatore (all. 1)</w:t>
            </w:r>
          </w:p>
        </w:tc>
      </w:tr>
      <w:tr w:rsidR="007370FB">
        <w:tc>
          <w:tcPr>
            <w:tcW w:w="2802" w:type="dxa"/>
            <w:tcBorders>
              <w:top w:val="single" w:sz="4" w:space="0" w:color="000000"/>
              <w:bottom w:val="single" w:sz="4" w:space="0" w:color="000000"/>
            </w:tcBorders>
          </w:tcPr>
          <w:p w:rsidR="007370FB" w:rsidRDefault="007370FB">
            <w:pPr>
              <w:pStyle w:val="OiaeaeiYiio2"/>
              <w:widowControl/>
              <w:spacing w:before="20" w:after="20"/>
              <w:rPr>
                <w:rFonts w:asciiTheme="majorHAnsi" w:hAnsiTheme="majorHAnsi" w:cs="Arial"/>
                <w:b/>
                <w:i w:val="0"/>
                <w:smallCaps/>
                <w:sz w:val="24"/>
                <w:lang w:val="it-IT"/>
              </w:rPr>
            </w:pPr>
          </w:p>
        </w:tc>
        <w:tc>
          <w:tcPr>
            <w:tcW w:w="281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:rsidR="007370FB" w:rsidRDefault="007370FB">
            <w:pPr>
              <w:pStyle w:val="Aaoeeu"/>
              <w:rPr>
                <w:lang w:val="it-IT"/>
              </w:rPr>
            </w:pPr>
          </w:p>
        </w:tc>
        <w:tc>
          <w:tcPr>
            <w:tcW w:w="7373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:rsidR="007370FB" w:rsidRDefault="007370FB">
            <w:pPr>
              <w:pStyle w:val="Aaoeeu"/>
              <w:ind w:left="352"/>
              <w:jc w:val="both"/>
              <w:rPr>
                <w:rFonts w:asciiTheme="minorHAnsi" w:hAnsiTheme="minorHAnsi" w:cstheme="minorHAnsi"/>
                <w:lang w:val="it-IT"/>
              </w:rPr>
            </w:pPr>
          </w:p>
        </w:tc>
      </w:tr>
      <w:tr w:rsidR="007370FB">
        <w:tc>
          <w:tcPr>
            <w:tcW w:w="2802" w:type="dxa"/>
            <w:tcBorders>
              <w:top w:val="single" w:sz="4" w:space="0" w:color="000000"/>
              <w:bottom w:val="single" w:sz="4" w:space="0" w:color="000000"/>
            </w:tcBorders>
          </w:tcPr>
          <w:p w:rsidR="007370FB" w:rsidRDefault="009B0006">
            <w:pPr>
              <w:pStyle w:val="OiaeaeiYiio2"/>
              <w:widowControl/>
              <w:spacing w:before="20" w:after="20"/>
              <w:jc w:val="left"/>
              <w:rPr>
                <w:rFonts w:asciiTheme="majorHAnsi" w:hAnsiTheme="majorHAnsi" w:cs="Arial"/>
                <w:b/>
                <w:i w:val="0"/>
                <w:sz w:val="24"/>
                <w:lang w:val="it-IT"/>
              </w:rPr>
            </w:pPr>
            <w:r>
              <w:rPr>
                <w:rFonts w:asciiTheme="majorHAnsi" w:hAnsiTheme="majorHAnsi" w:cs="Arial"/>
                <w:b/>
                <w:i w:val="0"/>
                <w:smallCaps/>
                <w:sz w:val="24"/>
                <w:lang w:val="it-IT"/>
              </w:rPr>
              <w:t>PUBBLICAZIONI E PRESENTAZIONI A CONGRESSI</w:t>
            </w:r>
          </w:p>
        </w:tc>
        <w:tc>
          <w:tcPr>
            <w:tcW w:w="281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:rsidR="007370FB" w:rsidRDefault="007370FB">
            <w:pPr>
              <w:pStyle w:val="Aaoeeu"/>
              <w:rPr>
                <w:lang w:val="it-IT"/>
              </w:rPr>
            </w:pPr>
          </w:p>
        </w:tc>
        <w:tc>
          <w:tcPr>
            <w:tcW w:w="7373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:rsidR="007370FB" w:rsidRDefault="007370FB">
            <w:pPr>
              <w:pStyle w:val="Aaoeeu"/>
              <w:ind w:left="352"/>
              <w:jc w:val="both"/>
              <w:rPr>
                <w:rFonts w:asciiTheme="minorHAnsi" w:hAnsiTheme="minorHAnsi" w:cstheme="minorHAnsi"/>
                <w:lang w:val="it-IT"/>
              </w:rPr>
            </w:pPr>
          </w:p>
        </w:tc>
      </w:tr>
    </w:tbl>
    <w:p w:rsidR="007370FB" w:rsidRDefault="007370FB">
      <w:pPr>
        <w:pStyle w:val="Aaoeeu"/>
        <w:jc w:val="both"/>
        <w:rPr>
          <w:rFonts w:asciiTheme="minorHAnsi" w:hAnsiTheme="minorHAnsi" w:cstheme="minorHAnsi"/>
          <w:color w:val="4D5156"/>
          <w:highlight w:val="white"/>
          <w:lang w:val="it-IT"/>
        </w:rPr>
      </w:pPr>
    </w:p>
    <w:tbl>
      <w:tblPr>
        <w:tblW w:w="10456" w:type="dxa"/>
        <w:tblLook w:val="04A0" w:firstRow="1" w:lastRow="0" w:firstColumn="1" w:lastColumn="0" w:noHBand="0" w:noVBand="1"/>
      </w:tblPr>
      <w:tblGrid>
        <w:gridCol w:w="2802"/>
        <w:gridCol w:w="281"/>
        <w:gridCol w:w="7373"/>
      </w:tblGrid>
      <w:tr w:rsidR="007370FB">
        <w:tc>
          <w:tcPr>
            <w:tcW w:w="2802" w:type="dxa"/>
            <w:tcBorders>
              <w:top w:val="single" w:sz="4" w:space="0" w:color="000000"/>
              <w:bottom w:val="single" w:sz="4" w:space="0" w:color="000000"/>
            </w:tcBorders>
          </w:tcPr>
          <w:p w:rsidR="007370FB" w:rsidRDefault="007370FB">
            <w:pPr>
              <w:pStyle w:val="Aaoeeu"/>
              <w:spacing w:line="276" w:lineRule="auto"/>
              <w:rPr>
                <w:lang w:val="it-IT" w:eastAsia="en-US"/>
              </w:rPr>
            </w:pPr>
          </w:p>
        </w:tc>
        <w:tc>
          <w:tcPr>
            <w:tcW w:w="281" w:type="dxa"/>
            <w:tcBorders>
              <w:top w:val="single" w:sz="4" w:space="0" w:color="000000"/>
              <w:bottom w:val="single" w:sz="4" w:space="0" w:color="000000"/>
            </w:tcBorders>
          </w:tcPr>
          <w:p w:rsidR="007370FB" w:rsidRDefault="007370FB">
            <w:pPr>
              <w:pStyle w:val="Aaoeeu"/>
              <w:spacing w:line="276" w:lineRule="auto"/>
              <w:rPr>
                <w:lang w:val="it-IT" w:eastAsia="en-US"/>
              </w:rPr>
            </w:pPr>
          </w:p>
        </w:tc>
        <w:tc>
          <w:tcPr>
            <w:tcW w:w="7373" w:type="dxa"/>
            <w:tcBorders>
              <w:top w:val="single" w:sz="4" w:space="0" w:color="000000"/>
              <w:bottom w:val="single" w:sz="4" w:space="0" w:color="000000"/>
            </w:tcBorders>
          </w:tcPr>
          <w:p w:rsidR="007370FB" w:rsidRDefault="009B0006">
            <w:pPr>
              <w:pStyle w:val="Aaoeeu"/>
              <w:numPr>
                <w:ilvl w:val="0"/>
                <w:numId w:val="23"/>
              </w:numPr>
              <w:spacing w:line="276" w:lineRule="auto"/>
              <w:ind w:left="352"/>
              <w:jc w:val="both"/>
              <w:rPr>
                <w:rFonts w:asciiTheme="minorHAnsi" w:hAnsiTheme="minorHAnsi" w:cstheme="minorHAnsi"/>
                <w:lang w:eastAsia="en-US"/>
              </w:rPr>
            </w:pPr>
            <w:r>
              <w:rPr>
                <w:rFonts w:asciiTheme="minorHAnsi" w:hAnsiTheme="minorHAnsi" w:cstheme="minorHAnsi"/>
                <w:lang w:val="en-GB" w:eastAsia="en-US"/>
              </w:rPr>
              <w:t xml:space="preserve">G. Remuzzi </w:t>
            </w:r>
            <w:r>
              <w:rPr>
                <w:rFonts w:asciiTheme="minorHAnsi" w:hAnsiTheme="minorHAnsi" w:cstheme="minorHAnsi"/>
                <w:i/>
                <w:lang w:val="en-GB" w:eastAsia="en-US"/>
              </w:rPr>
              <w:t>et al.</w:t>
            </w:r>
            <w:r>
              <w:rPr>
                <w:rFonts w:asciiTheme="minorHAnsi" w:hAnsiTheme="minorHAnsi" w:cstheme="minorHAnsi"/>
                <w:lang w:val="en-GB" w:eastAsia="en-US"/>
              </w:rPr>
              <w:t xml:space="preserve"> “Renoprotective effect of low iron diet and its consequence on glomerular hemodynamics”. Kidney Int. 39: 647-652, 1991.</w:t>
            </w:r>
          </w:p>
          <w:p w:rsidR="007370FB" w:rsidRDefault="009B0006">
            <w:pPr>
              <w:pStyle w:val="Aaoeeu"/>
              <w:numPr>
                <w:ilvl w:val="0"/>
                <w:numId w:val="24"/>
              </w:numPr>
              <w:spacing w:line="276" w:lineRule="auto"/>
              <w:ind w:left="352"/>
              <w:jc w:val="both"/>
              <w:rPr>
                <w:rFonts w:asciiTheme="minorHAnsi" w:hAnsiTheme="minorHAnsi" w:cstheme="minorHAnsi"/>
                <w:lang w:eastAsia="en-US"/>
              </w:rPr>
            </w:pPr>
            <w:r>
              <w:rPr>
                <w:rFonts w:asciiTheme="minorHAnsi" w:hAnsiTheme="minorHAnsi" w:cstheme="minorHAnsi"/>
                <w:lang w:val="en-GB" w:eastAsia="en-US"/>
              </w:rPr>
              <w:t xml:space="preserve">R. Zappatore </w:t>
            </w:r>
            <w:r>
              <w:rPr>
                <w:rFonts w:asciiTheme="minorHAnsi" w:hAnsiTheme="minorHAnsi" w:cstheme="minorHAnsi"/>
                <w:i/>
                <w:lang w:val="en-GB" w:eastAsia="en-US"/>
              </w:rPr>
              <w:t>et al.</w:t>
            </w:r>
            <w:r>
              <w:rPr>
                <w:rFonts w:asciiTheme="minorHAnsi" w:hAnsiTheme="minorHAnsi" w:cstheme="minorHAnsi"/>
                <w:lang w:val="en-GB" w:eastAsia="en-US"/>
              </w:rPr>
              <w:t xml:space="preserve"> “Identification of HPV DNA sequences by PCR in bladder and in prostate tissue”. </w:t>
            </w:r>
            <w:r>
              <w:rPr>
                <w:rFonts w:asciiTheme="minorHAnsi" w:hAnsiTheme="minorHAnsi" w:cstheme="minorHAnsi"/>
                <w:lang w:val="fr-FR" w:eastAsia="en-US"/>
              </w:rPr>
              <w:t>Medicine biologie environnement vol</w:t>
            </w:r>
            <w:r>
              <w:rPr>
                <w:rFonts w:asciiTheme="minorHAnsi" w:hAnsiTheme="minorHAnsi" w:cstheme="minorHAnsi"/>
                <w:lang w:val="fr-FR" w:eastAsia="en-US"/>
              </w:rPr>
              <w:t>. 22 n. 2: 325-330, 1994.</w:t>
            </w:r>
          </w:p>
          <w:p w:rsidR="007370FB" w:rsidRDefault="009B0006">
            <w:pPr>
              <w:pStyle w:val="Aaoeeu"/>
              <w:numPr>
                <w:ilvl w:val="0"/>
                <w:numId w:val="25"/>
              </w:numPr>
              <w:spacing w:line="276" w:lineRule="auto"/>
              <w:ind w:left="352"/>
              <w:jc w:val="both"/>
              <w:rPr>
                <w:rFonts w:asciiTheme="minorHAnsi" w:hAnsiTheme="minorHAnsi" w:cstheme="minorHAnsi"/>
                <w:lang w:eastAsia="en-US"/>
              </w:rPr>
            </w:pPr>
            <w:r>
              <w:rPr>
                <w:rFonts w:asciiTheme="minorHAnsi" w:hAnsiTheme="minorHAnsi" w:cstheme="minorHAnsi"/>
                <w:lang w:val="en-GB" w:eastAsia="en-US"/>
              </w:rPr>
              <w:t xml:space="preserve">E. Silini </w:t>
            </w:r>
            <w:r>
              <w:rPr>
                <w:rFonts w:asciiTheme="minorHAnsi" w:hAnsiTheme="minorHAnsi" w:cstheme="minorHAnsi"/>
                <w:i/>
                <w:lang w:val="en-GB" w:eastAsia="en-US"/>
              </w:rPr>
              <w:t xml:space="preserve">et al. </w:t>
            </w:r>
            <w:r>
              <w:rPr>
                <w:rFonts w:asciiTheme="minorHAnsi" w:hAnsiTheme="minorHAnsi" w:cstheme="minorHAnsi"/>
                <w:lang w:val="en-GB" w:eastAsia="en-US"/>
              </w:rPr>
              <w:t>"Differential distribution of hepatitis C virus Genotypes in patients with and without liver function abnormalities”. Hepatology vol. 21 n 2: 285-290, 1995.</w:t>
            </w:r>
          </w:p>
          <w:p w:rsidR="007370FB" w:rsidRDefault="009B0006">
            <w:pPr>
              <w:pStyle w:val="Aaoeeu"/>
              <w:numPr>
                <w:ilvl w:val="0"/>
                <w:numId w:val="26"/>
              </w:numPr>
              <w:spacing w:line="276" w:lineRule="auto"/>
              <w:ind w:left="352"/>
              <w:jc w:val="both"/>
              <w:rPr>
                <w:rFonts w:asciiTheme="minorHAnsi" w:hAnsiTheme="minorHAnsi" w:cstheme="minorHAnsi"/>
                <w:lang w:eastAsia="en-US"/>
              </w:rPr>
            </w:pPr>
            <w:r>
              <w:rPr>
                <w:rFonts w:asciiTheme="minorHAnsi" w:hAnsiTheme="minorHAnsi" w:cstheme="minorHAnsi"/>
                <w:lang w:val="en-GB" w:eastAsia="en-US"/>
              </w:rPr>
              <w:t xml:space="preserve">L. Roffi </w:t>
            </w:r>
            <w:r>
              <w:rPr>
                <w:rFonts w:asciiTheme="minorHAnsi" w:hAnsiTheme="minorHAnsi" w:cstheme="minorHAnsi"/>
                <w:i/>
                <w:lang w:val="en-GB" w:eastAsia="en-US"/>
              </w:rPr>
              <w:t>et al</w:t>
            </w:r>
            <w:r>
              <w:rPr>
                <w:rFonts w:asciiTheme="minorHAnsi" w:hAnsiTheme="minorHAnsi" w:cstheme="minorHAnsi"/>
                <w:lang w:val="en-GB" w:eastAsia="en-US"/>
              </w:rPr>
              <w:t>. “HCV genotypes and breakthrough in patie</w:t>
            </w:r>
            <w:r>
              <w:rPr>
                <w:rFonts w:asciiTheme="minorHAnsi" w:hAnsiTheme="minorHAnsi" w:cstheme="minorHAnsi"/>
                <w:lang w:val="en-GB" w:eastAsia="en-US"/>
              </w:rPr>
              <w:t>nts treated with recombinant alpha interferon”. American Journal of Gastroenterology, vol. 93, N. 9, 1602-1603; 1998.</w:t>
            </w:r>
          </w:p>
          <w:p w:rsidR="007370FB" w:rsidRDefault="009B0006">
            <w:pPr>
              <w:pStyle w:val="Aaoeeu"/>
              <w:numPr>
                <w:ilvl w:val="0"/>
                <w:numId w:val="27"/>
              </w:numPr>
              <w:spacing w:line="276" w:lineRule="auto"/>
              <w:ind w:left="352"/>
              <w:jc w:val="both"/>
              <w:rPr>
                <w:rFonts w:asciiTheme="minorHAnsi" w:hAnsiTheme="minorHAnsi" w:cstheme="minorHAnsi"/>
                <w:lang w:eastAsia="en-US"/>
              </w:rPr>
            </w:pPr>
            <w:r>
              <w:rPr>
                <w:rFonts w:asciiTheme="minorHAnsi" w:hAnsiTheme="minorHAnsi" w:cstheme="minorHAnsi"/>
                <w:lang w:val="en-GB" w:eastAsia="en-US"/>
              </w:rPr>
              <w:t xml:space="preserve">G. Colloredo </w:t>
            </w:r>
            <w:r>
              <w:rPr>
                <w:rFonts w:asciiTheme="minorHAnsi" w:hAnsiTheme="minorHAnsi" w:cstheme="minorHAnsi"/>
                <w:i/>
                <w:lang w:val="en-GB" w:eastAsia="en-US"/>
              </w:rPr>
              <w:t>et al.</w:t>
            </w:r>
            <w:r>
              <w:rPr>
                <w:rFonts w:asciiTheme="minorHAnsi" w:hAnsiTheme="minorHAnsi" w:cstheme="minorHAnsi"/>
                <w:lang w:val="en-GB" w:eastAsia="en-US"/>
              </w:rPr>
              <w:t xml:space="preserve"> “Prediction of relapse or sustained response in biochemical responders by serum hepatitis C virus RNA monitoring durin</w:t>
            </w:r>
            <w:r>
              <w:rPr>
                <w:rFonts w:asciiTheme="minorHAnsi" w:hAnsiTheme="minorHAnsi" w:cstheme="minorHAnsi"/>
                <w:lang w:val="en-GB" w:eastAsia="en-US"/>
              </w:rPr>
              <w:t>g interferon therapy”. Journal of Viral Hepatitis,6,373-380; 1999.</w:t>
            </w:r>
          </w:p>
          <w:p w:rsidR="007370FB" w:rsidRDefault="009B0006">
            <w:pPr>
              <w:pStyle w:val="Aaoeeu"/>
              <w:numPr>
                <w:ilvl w:val="0"/>
                <w:numId w:val="28"/>
              </w:numPr>
              <w:spacing w:line="276" w:lineRule="auto"/>
              <w:ind w:left="352"/>
              <w:jc w:val="both"/>
              <w:rPr>
                <w:rFonts w:asciiTheme="minorHAnsi" w:hAnsiTheme="minorHAnsi" w:cstheme="minorHAnsi"/>
                <w:lang w:eastAsia="en-US"/>
              </w:rPr>
            </w:pPr>
            <w:r>
              <w:rPr>
                <w:rFonts w:asciiTheme="minorHAnsi" w:hAnsiTheme="minorHAnsi" w:cstheme="minorHAnsi"/>
                <w:lang w:eastAsia="en-US"/>
              </w:rPr>
              <w:t xml:space="preserve">L. Carnevaliet </w:t>
            </w:r>
            <w:r>
              <w:rPr>
                <w:rFonts w:asciiTheme="minorHAnsi" w:hAnsiTheme="minorHAnsi" w:cstheme="minorHAnsi"/>
                <w:i/>
                <w:lang w:eastAsia="en-US"/>
              </w:rPr>
              <w:t>et al.</w:t>
            </w:r>
            <w:r>
              <w:rPr>
                <w:rFonts w:asciiTheme="minorHAnsi" w:hAnsiTheme="minorHAnsi" w:cstheme="minorHAnsi"/>
                <w:lang w:eastAsia="en-US"/>
              </w:rPr>
              <w:t xml:space="preserve"> </w:t>
            </w:r>
            <w:r>
              <w:rPr>
                <w:rFonts w:asciiTheme="minorHAnsi" w:hAnsiTheme="minorHAnsi" w:cstheme="minorHAnsi"/>
                <w:lang w:val="en-GB" w:eastAsia="en-US"/>
              </w:rPr>
              <w:t>“</w:t>
            </w:r>
            <w:r>
              <w:rPr>
                <w:rFonts w:asciiTheme="minorHAnsi" w:hAnsiTheme="minorHAnsi" w:cstheme="minorHAnsi"/>
                <w:lang w:eastAsia="en-US"/>
              </w:rPr>
              <w:t>HPVDNA in carcinoma of the urinary bladder”, presentazione orale al “XIVth European Congress of Pathology” Innsbruck-Austria, 05-10/09/1993.</w:t>
            </w:r>
          </w:p>
          <w:p w:rsidR="007370FB" w:rsidRDefault="009B0006">
            <w:pPr>
              <w:pStyle w:val="Aaoeeu"/>
              <w:numPr>
                <w:ilvl w:val="0"/>
                <w:numId w:val="29"/>
              </w:numPr>
              <w:spacing w:line="276" w:lineRule="auto"/>
              <w:ind w:left="352"/>
              <w:jc w:val="both"/>
              <w:rPr>
                <w:rFonts w:asciiTheme="minorHAnsi" w:hAnsiTheme="minorHAnsi" w:cstheme="minorHAnsi"/>
                <w:lang w:val="it-IT" w:eastAsia="en-US"/>
              </w:rPr>
            </w:pPr>
            <w:r>
              <w:rPr>
                <w:rFonts w:asciiTheme="minorHAnsi" w:hAnsiTheme="minorHAnsi" w:cstheme="minorHAnsi"/>
                <w:lang w:val="it-IT" w:eastAsia="en-US"/>
              </w:rPr>
              <w:t xml:space="preserve">E. Silini </w:t>
            </w:r>
            <w:r>
              <w:rPr>
                <w:rFonts w:asciiTheme="minorHAnsi" w:hAnsiTheme="minorHAnsi" w:cstheme="minorHAnsi"/>
                <w:i/>
                <w:lang w:val="it-IT" w:eastAsia="en-US"/>
              </w:rPr>
              <w:t>et al.</w:t>
            </w:r>
            <w:r>
              <w:rPr>
                <w:rFonts w:asciiTheme="minorHAnsi" w:hAnsiTheme="minorHAnsi" w:cstheme="minorHAnsi"/>
                <w:lang w:val="it-IT" w:eastAsia="en-US"/>
              </w:rPr>
              <w:t xml:space="preserve"> “Distribuzione differenziale dei genotipi del virus epatite C (HCV) in soggetti con e senza alterazioni della funzionalità epatica”, poster al Congresso “Epatite da virus C e sua evoluzione” Bergamo, 07/05/1994.</w:t>
            </w:r>
          </w:p>
          <w:p w:rsidR="007370FB" w:rsidRDefault="009B0006">
            <w:pPr>
              <w:pStyle w:val="Aaoeeu"/>
              <w:numPr>
                <w:ilvl w:val="0"/>
                <w:numId w:val="30"/>
              </w:numPr>
              <w:spacing w:line="276" w:lineRule="auto"/>
              <w:ind w:left="352"/>
              <w:jc w:val="both"/>
              <w:rPr>
                <w:rFonts w:asciiTheme="minorHAnsi" w:hAnsiTheme="minorHAnsi" w:cstheme="minorHAnsi"/>
                <w:lang w:val="it-IT" w:eastAsia="en-US"/>
              </w:rPr>
            </w:pPr>
            <w:r>
              <w:rPr>
                <w:rFonts w:asciiTheme="minorHAnsi" w:hAnsiTheme="minorHAnsi" w:cstheme="minorHAnsi"/>
                <w:lang w:val="it-IT" w:eastAsia="en-US"/>
              </w:rPr>
              <w:t xml:space="preserve">B. Brugnetti </w:t>
            </w:r>
            <w:r>
              <w:rPr>
                <w:rFonts w:asciiTheme="minorHAnsi" w:hAnsiTheme="minorHAnsi" w:cstheme="minorHAnsi"/>
                <w:i/>
                <w:lang w:val="it-IT" w:eastAsia="en-US"/>
              </w:rPr>
              <w:t>et al.</w:t>
            </w:r>
            <w:r>
              <w:rPr>
                <w:rFonts w:asciiTheme="minorHAnsi" w:hAnsiTheme="minorHAnsi" w:cstheme="minorHAnsi"/>
                <w:lang w:val="it-IT" w:eastAsia="en-US"/>
              </w:rPr>
              <w:t xml:space="preserve"> “I genotipi del virus e</w:t>
            </w:r>
            <w:r>
              <w:rPr>
                <w:rFonts w:asciiTheme="minorHAnsi" w:hAnsiTheme="minorHAnsi" w:cstheme="minorHAnsi"/>
                <w:lang w:val="it-IT" w:eastAsia="en-US"/>
              </w:rPr>
              <w:t>patite C (HCV) quali indicatori prognostici di progressione della malattia epatica”, poster al “XXIII congresso AMCLI” Montecatini Terme (Pistoia), 05-08/10/1994.</w:t>
            </w:r>
          </w:p>
          <w:p w:rsidR="007370FB" w:rsidRDefault="009B0006">
            <w:pPr>
              <w:pStyle w:val="Aaoeeu"/>
              <w:numPr>
                <w:ilvl w:val="0"/>
                <w:numId w:val="31"/>
              </w:numPr>
              <w:spacing w:line="276" w:lineRule="auto"/>
              <w:ind w:left="352"/>
              <w:jc w:val="both"/>
              <w:rPr>
                <w:rFonts w:asciiTheme="minorHAnsi" w:hAnsiTheme="minorHAnsi" w:cstheme="minorHAnsi"/>
                <w:lang w:eastAsia="en-US"/>
              </w:rPr>
            </w:pPr>
            <w:r>
              <w:rPr>
                <w:rFonts w:asciiTheme="minorHAnsi" w:hAnsiTheme="minorHAnsi" w:cstheme="minorHAnsi"/>
                <w:lang w:val="fr-FR" w:eastAsia="en-US"/>
              </w:rPr>
              <w:t xml:space="preserve">L. Roffi </w:t>
            </w:r>
            <w:r>
              <w:rPr>
                <w:rFonts w:asciiTheme="minorHAnsi" w:hAnsiTheme="minorHAnsi" w:cstheme="minorHAnsi"/>
                <w:i/>
                <w:lang w:val="fr-FR" w:eastAsia="en-US"/>
              </w:rPr>
              <w:t>et al.</w:t>
            </w:r>
            <w:r>
              <w:rPr>
                <w:rFonts w:asciiTheme="minorHAnsi" w:hAnsiTheme="minorHAnsi" w:cstheme="minorHAnsi"/>
                <w:lang w:val="fr-FR" w:eastAsia="en-US"/>
              </w:rPr>
              <w:t xml:space="preserve"> </w:t>
            </w:r>
            <w:r>
              <w:rPr>
                <w:rFonts w:asciiTheme="minorHAnsi" w:hAnsiTheme="minorHAnsi" w:cstheme="minorHAnsi"/>
                <w:lang w:val="en-GB" w:eastAsia="en-US"/>
              </w:rPr>
              <w:t>“Lack of association between breakthrough and HCV genotype”, presentazione or</w:t>
            </w:r>
            <w:r>
              <w:rPr>
                <w:rFonts w:asciiTheme="minorHAnsi" w:hAnsiTheme="minorHAnsi" w:cstheme="minorHAnsi"/>
                <w:lang w:val="en-GB" w:eastAsia="en-US"/>
              </w:rPr>
              <w:t>ale al “Fourth international conference current trends in chronically-evolving viral hepatitis” Perugia, 30/04-01/05 /1995.</w:t>
            </w:r>
          </w:p>
          <w:p w:rsidR="007370FB" w:rsidRDefault="009B0006">
            <w:pPr>
              <w:pStyle w:val="Aaoeeu"/>
              <w:numPr>
                <w:ilvl w:val="0"/>
                <w:numId w:val="32"/>
              </w:numPr>
              <w:spacing w:line="276" w:lineRule="auto"/>
              <w:ind w:left="352"/>
              <w:jc w:val="both"/>
              <w:rPr>
                <w:rFonts w:asciiTheme="minorHAnsi" w:hAnsiTheme="minorHAnsi" w:cstheme="minorHAnsi"/>
                <w:lang w:eastAsia="en-US"/>
              </w:rPr>
            </w:pPr>
            <w:r>
              <w:rPr>
                <w:rFonts w:asciiTheme="minorHAnsi" w:hAnsiTheme="minorHAnsi" w:cstheme="minorHAnsi"/>
                <w:lang w:val="fr-FR" w:eastAsia="en-US"/>
              </w:rPr>
              <w:t xml:space="preserve">L. Roffi </w:t>
            </w:r>
            <w:r>
              <w:rPr>
                <w:rFonts w:asciiTheme="minorHAnsi" w:hAnsiTheme="minorHAnsi" w:cstheme="minorHAnsi"/>
                <w:i/>
                <w:lang w:val="fr-FR" w:eastAsia="en-US"/>
              </w:rPr>
              <w:t>et al.</w:t>
            </w:r>
            <w:r>
              <w:rPr>
                <w:rFonts w:asciiTheme="minorHAnsi" w:hAnsiTheme="minorHAnsi" w:cstheme="minorHAnsi"/>
                <w:lang w:val="fr-FR" w:eastAsia="en-US"/>
              </w:rPr>
              <w:t xml:space="preserve"> </w:t>
            </w:r>
            <w:r>
              <w:rPr>
                <w:rFonts w:asciiTheme="minorHAnsi" w:hAnsiTheme="minorHAnsi" w:cstheme="minorHAnsi"/>
                <w:lang w:val="en-GB" w:eastAsia="en-US"/>
              </w:rPr>
              <w:t>“Breakthrough in patients with chronic hepatitis: role of genotypes”, presentazione orale alla “Digestive desease we</w:t>
            </w:r>
            <w:r>
              <w:rPr>
                <w:rFonts w:asciiTheme="minorHAnsi" w:hAnsiTheme="minorHAnsi" w:cstheme="minorHAnsi"/>
                <w:lang w:val="en-GB" w:eastAsia="en-US"/>
              </w:rPr>
              <w:t>ek” San Diego-USA, 14-17/05/1995.</w:t>
            </w:r>
          </w:p>
          <w:p w:rsidR="007370FB" w:rsidRDefault="009B0006">
            <w:pPr>
              <w:pStyle w:val="Aaoeeu"/>
              <w:numPr>
                <w:ilvl w:val="0"/>
                <w:numId w:val="33"/>
              </w:numPr>
              <w:spacing w:line="276" w:lineRule="auto"/>
              <w:ind w:left="352"/>
              <w:jc w:val="both"/>
              <w:rPr>
                <w:rFonts w:asciiTheme="minorHAnsi" w:hAnsiTheme="minorHAnsi" w:cstheme="minorHAnsi"/>
                <w:lang w:val="it-IT" w:eastAsia="en-US"/>
              </w:rPr>
            </w:pPr>
            <w:r>
              <w:rPr>
                <w:rFonts w:asciiTheme="minorHAnsi" w:hAnsiTheme="minorHAnsi" w:cstheme="minorHAnsi"/>
                <w:lang w:val="fr-FR" w:eastAsia="en-US"/>
              </w:rPr>
              <w:t xml:space="preserve">L. Roffi </w:t>
            </w:r>
            <w:r>
              <w:rPr>
                <w:rFonts w:asciiTheme="minorHAnsi" w:hAnsiTheme="minorHAnsi" w:cstheme="minorHAnsi"/>
                <w:i/>
                <w:lang w:val="fr-FR" w:eastAsia="en-US"/>
              </w:rPr>
              <w:t>et al.</w:t>
            </w:r>
            <w:r>
              <w:rPr>
                <w:rFonts w:asciiTheme="minorHAnsi" w:hAnsiTheme="minorHAnsi" w:cstheme="minorHAnsi"/>
                <w:lang w:val="fr-FR" w:eastAsia="en-US"/>
              </w:rPr>
              <w:t xml:space="preserve"> </w:t>
            </w:r>
            <w:r>
              <w:rPr>
                <w:rFonts w:asciiTheme="minorHAnsi" w:hAnsiTheme="minorHAnsi" w:cstheme="minorHAnsi"/>
                <w:lang w:val="it-IT" w:eastAsia="en-US"/>
              </w:rPr>
              <w:t>“Breakthrough nella epatite cronica virale C: ruolo del genotipo”, presentazione orale al “XCVI congresso nazionale della società italiana di medicina interna” Roma, 12-15/10/1995.</w:t>
            </w:r>
          </w:p>
          <w:p w:rsidR="007370FB" w:rsidRDefault="009B0006">
            <w:pPr>
              <w:pStyle w:val="Aaoeeu"/>
              <w:numPr>
                <w:ilvl w:val="0"/>
                <w:numId w:val="34"/>
              </w:numPr>
              <w:spacing w:line="276" w:lineRule="auto"/>
              <w:ind w:left="352"/>
              <w:jc w:val="both"/>
              <w:rPr>
                <w:rFonts w:asciiTheme="minorHAnsi" w:hAnsiTheme="minorHAnsi" w:cstheme="minorHAnsi"/>
                <w:lang w:eastAsia="en-US"/>
              </w:rPr>
            </w:pPr>
            <w:r>
              <w:rPr>
                <w:rFonts w:asciiTheme="minorHAnsi" w:hAnsiTheme="minorHAnsi" w:cstheme="minorHAnsi"/>
                <w:lang w:val="fr-FR" w:eastAsia="en-US"/>
              </w:rPr>
              <w:t xml:space="preserve">L. Roffi et al. </w:t>
            </w:r>
            <w:r>
              <w:rPr>
                <w:rFonts w:asciiTheme="minorHAnsi" w:hAnsiTheme="minorHAnsi" w:cstheme="minorHAnsi"/>
                <w:lang w:val="en-GB" w:eastAsia="en-US"/>
              </w:rPr>
              <w:t xml:space="preserve">“Role of </w:t>
            </w:r>
            <w:r>
              <w:rPr>
                <w:rFonts w:asciiTheme="minorHAnsi" w:hAnsiTheme="minorHAnsi" w:cstheme="minorHAnsi"/>
                <w:lang w:val="en-GB" w:eastAsia="en-US"/>
              </w:rPr>
              <w:t xml:space="preserve">genotypes on response and breakthrough during recombinant alpha interferon therapy for chronic hepatitis C”,   </w:t>
            </w:r>
          </w:p>
          <w:p w:rsidR="007370FB" w:rsidRDefault="009B0006">
            <w:pPr>
              <w:pStyle w:val="Aaoeeu"/>
              <w:spacing w:line="276" w:lineRule="auto"/>
              <w:ind w:left="352"/>
              <w:jc w:val="center"/>
              <w:rPr>
                <w:rFonts w:asciiTheme="minorHAnsi" w:hAnsiTheme="minorHAnsi" w:cstheme="minorHAnsi"/>
                <w:lang w:eastAsia="en-US"/>
              </w:rPr>
            </w:pPr>
            <w:r>
              <w:rPr>
                <w:rFonts w:asciiTheme="minorHAnsi" w:hAnsiTheme="minorHAnsi" w:cstheme="minorHAnsi"/>
                <w:b/>
                <w:bCs/>
                <w:lang w:val="en-GB" w:eastAsia="en-US"/>
              </w:rPr>
              <w:t>&amp;</w:t>
            </w:r>
          </w:p>
          <w:p w:rsidR="007370FB" w:rsidRDefault="009B0006">
            <w:pPr>
              <w:pStyle w:val="Aaoeeu"/>
              <w:numPr>
                <w:ilvl w:val="0"/>
                <w:numId w:val="35"/>
              </w:numPr>
              <w:spacing w:line="276" w:lineRule="auto"/>
              <w:ind w:left="352"/>
              <w:jc w:val="both"/>
              <w:rPr>
                <w:rFonts w:asciiTheme="minorHAnsi" w:hAnsiTheme="minorHAnsi" w:cstheme="minorHAnsi"/>
                <w:lang w:eastAsia="en-US"/>
              </w:rPr>
            </w:pPr>
            <w:r>
              <w:rPr>
                <w:rFonts w:asciiTheme="minorHAnsi" w:hAnsiTheme="minorHAnsi" w:cstheme="minorHAnsi"/>
                <w:lang w:eastAsia="en-US"/>
              </w:rPr>
              <w:t xml:space="preserve">G. Colloredo </w:t>
            </w:r>
            <w:r>
              <w:rPr>
                <w:rFonts w:asciiTheme="minorHAnsi" w:hAnsiTheme="minorHAnsi" w:cstheme="minorHAnsi"/>
                <w:i/>
                <w:lang w:eastAsia="en-US"/>
              </w:rPr>
              <w:t>et al.</w:t>
            </w:r>
            <w:r>
              <w:rPr>
                <w:rFonts w:asciiTheme="minorHAnsi" w:hAnsiTheme="minorHAnsi" w:cstheme="minorHAnsi"/>
                <w:lang w:eastAsia="en-US"/>
              </w:rPr>
              <w:t xml:space="preserve"> “Prediction of relapse after complete response to interferon in chronic hepatitis C”, presentazione orale al “First international symposium on viral hepatitis” Cairo-Egitto, 02-05/09/1996.      </w:t>
            </w:r>
          </w:p>
          <w:p w:rsidR="007370FB" w:rsidRDefault="007370FB">
            <w:pPr>
              <w:pStyle w:val="Aaoeeu"/>
              <w:spacing w:line="276" w:lineRule="auto"/>
              <w:jc w:val="both"/>
              <w:rPr>
                <w:rFonts w:asciiTheme="minorHAnsi" w:hAnsiTheme="minorHAnsi" w:cstheme="minorHAnsi"/>
                <w:lang w:eastAsia="en-US"/>
              </w:rPr>
            </w:pPr>
          </w:p>
          <w:p w:rsidR="007370FB" w:rsidRDefault="009B0006">
            <w:pPr>
              <w:pStyle w:val="Aaoeeu"/>
              <w:numPr>
                <w:ilvl w:val="0"/>
                <w:numId w:val="36"/>
              </w:numPr>
              <w:spacing w:line="276" w:lineRule="auto"/>
              <w:ind w:left="352"/>
              <w:jc w:val="both"/>
              <w:rPr>
                <w:rFonts w:asciiTheme="minorHAnsi" w:hAnsiTheme="minorHAnsi" w:cstheme="minorHAnsi"/>
                <w:lang w:val="it-IT" w:eastAsia="en-US"/>
              </w:rPr>
            </w:pPr>
            <w:r>
              <w:rPr>
                <w:rFonts w:asciiTheme="minorHAnsi" w:hAnsiTheme="minorHAnsi" w:cstheme="minorHAnsi"/>
                <w:lang w:val="it-IT" w:eastAsia="en-US"/>
              </w:rPr>
              <w:t xml:space="preserve">B. Brugnetti </w:t>
            </w:r>
            <w:r>
              <w:rPr>
                <w:rFonts w:asciiTheme="minorHAnsi" w:hAnsiTheme="minorHAnsi" w:cstheme="minorHAnsi"/>
                <w:i/>
                <w:lang w:val="it-IT" w:eastAsia="en-US"/>
              </w:rPr>
              <w:t>et al.</w:t>
            </w:r>
            <w:r>
              <w:rPr>
                <w:rFonts w:asciiTheme="minorHAnsi" w:hAnsiTheme="minorHAnsi" w:cstheme="minorHAnsi"/>
                <w:lang w:val="it-IT" w:eastAsia="en-US"/>
              </w:rPr>
              <w:t xml:space="preserve"> “La gestione dell'emocoltura nel Labora</w:t>
            </w:r>
            <w:r>
              <w:rPr>
                <w:rFonts w:asciiTheme="minorHAnsi" w:hAnsiTheme="minorHAnsi" w:cstheme="minorHAnsi"/>
                <w:lang w:val="it-IT" w:eastAsia="en-US"/>
              </w:rPr>
              <w:t xml:space="preserve">torio Analisi dell'Ospedale Bolognini”, poster al </w:t>
            </w:r>
            <w:r>
              <w:rPr>
                <w:rFonts w:asciiTheme="minorHAnsi" w:hAnsiTheme="minorHAnsi" w:cstheme="minorHAnsi"/>
                <w:bCs/>
                <w:lang w:val="it-IT" w:eastAsia="en-US"/>
              </w:rPr>
              <w:t>XLV Congresso Nazionale AMCLI. Rimini, 6-9/11/2016</w:t>
            </w:r>
            <w:r>
              <w:rPr>
                <w:rFonts w:asciiTheme="minorHAnsi" w:hAnsiTheme="minorHAnsi" w:cstheme="minorHAnsi"/>
                <w:lang w:val="it-IT" w:eastAsia="en-US"/>
              </w:rPr>
              <w:t>.</w:t>
            </w:r>
          </w:p>
          <w:p w:rsidR="007370FB" w:rsidRDefault="009B0006">
            <w:pPr>
              <w:pStyle w:val="Aaoeeu"/>
              <w:numPr>
                <w:ilvl w:val="0"/>
                <w:numId w:val="37"/>
              </w:numPr>
              <w:spacing w:line="276" w:lineRule="auto"/>
              <w:ind w:left="352"/>
              <w:jc w:val="both"/>
              <w:rPr>
                <w:rFonts w:asciiTheme="minorHAnsi" w:hAnsiTheme="minorHAnsi" w:cstheme="minorHAnsi"/>
                <w:lang w:val="it-IT" w:eastAsia="en-US"/>
              </w:rPr>
            </w:pPr>
            <w:r>
              <w:rPr>
                <w:rFonts w:asciiTheme="minorHAnsi" w:hAnsiTheme="minorHAnsi" w:cstheme="minorHAnsi"/>
                <w:color w:val="000000"/>
                <w:lang w:val="it-IT" w:eastAsia="en-US"/>
              </w:rPr>
              <w:t xml:space="preserve">A. Callegaro </w:t>
            </w:r>
            <w:r>
              <w:rPr>
                <w:rFonts w:asciiTheme="minorHAnsi" w:hAnsiTheme="minorHAnsi" w:cstheme="minorHAnsi"/>
                <w:i/>
                <w:color w:val="000000"/>
                <w:lang w:val="it-IT" w:eastAsia="en-US"/>
              </w:rPr>
              <w:t>et al.</w:t>
            </w:r>
            <w:r>
              <w:rPr>
                <w:rFonts w:asciiTheme="minorHAnsi" w:hAnsiTheme="minorHAnsi" w:cstheme="minorHAnsi"/>
                <w:color w:val="000000"/>
                <w:lang w:val="it-IT" w:eastAsia="en-US"/>
              </w:rPr>
              <w:t xml:space="preserve"> </w:t>
            </w:r>
            <w:r>
              <w:rPr>
                <w:rFonts w:asciiTheme="minorHAnsi" w:hAnsiTheme="minorHAnsi" w:cstheme="minorHAnsi"/>
                <w:lang w:val="it-IT" w:eastAsia="en-US"/>
              </w:rPr>
              <w:t>“</w:t>
            </w:r>
            <w:r>
              <w:rPr>
                <w:rFonts w:asciiTheme="minorHAnsi" w:hAnsiTheme="minorHAnsi" w:cstheme="minorHAnsi"/>
                <w:color w:val="000000"/>
                <w:lang w:val="it-IT" w:eastAsia="en-US"/>
              </w:rPr>
              <w:t xml:space="preserve">Impatto della diagnostica molecolare rapida per SARS-CoV-2 nella gestione delle urgenze all’interno dell’ASST Bergamo Est” poster al </w:t>
            </w:r>
            <w:r>
              <w:rPr>
                <w:rFonts w:asciiTheme="minorHAnsi" w:hAnsiTheme="minorHAnsi" w:cstheme="minorHAnsi"/>
                <w:bCs/>
                <w:color w:val="000000"/>
                <w:lang w:val="it-IT" w:eastAsia="en-US"/>
              </w:rPr>
              <w:t>XLIX Congresso Nazionale AMCLI. Rimini, 26/2-01/03/2022.</w:t>
            </w:r>
          </w:p>
          <w:p w:rsidR="007370FB" w:rsidRDefault="009B0006">
            <w:pPr>
              <w:pStyle w:val="Aaoeeu"/>
              <w:numPr>
                <w:ilvl w:val="0"/>
                <w:numId w:val="38"/>
              </w:numPr>
              <w:spacing w:line="276" w:lineRule="auto"/>
              <w:ind w:left="352"/>
              <w:jc w:val="both"/>
              <w:rPr>
                <w:rFonts w:asciiTheme="minorHAnsi" w:hAnsiTheme="minorHAnsi" w:cstheme="minorHAnsi"/>
                <w:lang w:val="it-IT" w:eastAsia="en-US"/>
              </w:rPr>
            </w:pPr>
            <w:r>
              <w:rPr>
                <w:rFonts w:asciiTheme="minorHAnsi" w:hAnsiTheme="minorHAnsi" w:cstheme="minorHAnsi"/>
                <w:color w:val="000000"/>
                <w:lang w:val="it-IT" w:eastAsia="en-US"/>
              </w:rPr>
              <w:t xml:space="preserve">B. Brugnetti </w:t>
            </w:r>
            <w:r>
              <w:rPr>
                <w:rFonts w:asciiTheme="minorHAnsi" w:hAnsiTheme="minorHAnsi" w:cstheme="minorHAnsi"/>
                <w:i/>
                <w:color w:val="000000"/>
                <w:lang w:val="it-IT" w:eastAsia="en-US"/>
              </w:rPr>
              <w:t>et al.</w:t>
            </w:r>
            <w:r>
              <w:rPr>
                <w:rFonts w:asciiTheme="minorHAnsi" w:hAnsiTheme="minorHAnsi" w:cstheme="minorHAnsi"/>
                <w:color w:val="000000"/>
                <w:lang w:val="it-IT" w:eastAsia="en-US"/>
              </w:rPr>
              <w:t xml:space="preserve"> </w:t>
            </w:r>
            <w:r>
              <w:rPr>
                <w:rFonts w:asciiTheme="minorHAnsi" w:hAnsiTheme="minorHAnsi" w:cstheme="minorHAnsi"/>
                <w:lang w:val="it-IT" w:eastAsia="en-US"/>
              </w:rPr>
              <w:t>“</w:t>
            </w:r>
            <w:r>
              <w:rPr>
                <w:rFonts w:asciiTheme="minorHAnsi" w:hAnsiTheme="minorHAnsi" w:cstheme="minorHAnsi"/>
                <w:color w:val="000000"/>
                <w:lang w:val="it-IT" w:eastAsia="en-US"/>
              </w:rPr>
              <w:t xml:space="preserve">Definizione di un protocollo per la diagnosi differenziale di SARS-COV2, influenza A e B ed RSV nei Pronto Soccorso della ASST Bergamo Est” poster al </w:t>
            </w:r>
            <w:r>
              <w:rPr>
                <w:rFonts w:asciiTheme="minorHAnsi" w:hAnsiTheme="minorHAnsi" w:cstheme="minorHAnsi"/>
                <w:bCs/>
                <w:color w:val="000000"/>
                <w:lang w:val="it-IT" w:eastAsia="en-US"/>
              </w:rPr>
              <w:t>50°Congresso Nazionale AMCLI</w:t>
            </w:r>
            <w:r>
              <w:rPr>
                <w:rFonts w:asciiTheme="minorHAnsi" w:hAnsiTheme="minorHAnsi" w:cstheme="minorHAnsi"/>
                <w:bCs/>
                <w:color w:val="000000"/>
                <w:lang w:val="it-IT" w:eastAsia="en-US"/>
              </w:rPr>
              <w:t>. Rimini, 25/3-27/03/2023.</w:t>
            </w:r>
          </w:p>
          <w:p w:rsidR="007370FB" w:rsidRDefault="009B0006">
            <w:pPr>
              <w:pStyle w:val="Aaoeeu"/>
              <w:numPr>
                <w:ilvl w:val="0"/>
                <w:numId w:val="39"/>
              </w:numPr>
              <w:spacing w:line="276" w:lineRule="auto"/>
              <w:ind w:left="352"/>
              <w:jc w:val="both"/>
              <w:rPr>
                <w:rFonts w:asciiTheme="minorHAnsi" w:hAnsiTheme="minorHAnsi" w:cstheme="minorHAnsi"/>
                <w:lang w:val="it-IT" w:eastAsia="en-US"/>
              </w:rPr>
            </w:pPr>
            <w:r>
              <w:rPr>
                <w:rFonts w:asciiTheme="minorHAnsi" w:hAnsiTheme="minorHAnsi" w:cstheme="minorHAnsi"/>
                <w:lang w:val="it-IT" w:eastAsia="en-US"/>
              </w:rPr>
              <w:t>A.</w:t>
            </w:r>
            <w:r>
              <w:rPr>
                <w:rFonts w:asciiTheme="minorHAnsi" w:hAnsiTheme="minorHAnsi" w:cstheme="minorHAnsi"/>
                <w:color w:val="000000"/>
                <w:lang w:val="it-IT" w:eastAsia="en-US"/>
              </w:rPr>
              <w:t xml:space="preserve"> Callegaro </w:t>
            </w:r>
            <w:r>
              <w:rPr>
                <w:rFonts w:asciiTheme="minorHAnsi" w:hAnsiTheme="minorHAnsi" w:cstheme="minorHAnsi"/>
                <w:i/>
                <w:color w:val="000000"/>
                <w:lang w:val="it-IT" w:eastAsia="en-US"/>
              </w:rPr>
              <w:t>et al.</w:t>
            </w:r>
            <w:r>
              <w:rPr>
                <w:rFonts w:asciiTheme="minorHAnsi" w:hAnsiTheme="minorHAnsi" w:cstheme="minorHAnsi"/>
                <w:color w:val="000000"/>
                <w:lang w:val="it-IT" w:eastAsia="en-US"/>
              </w:rPr>
              <w:t xml:space="preserve"> </w:t>
            </w:r>
            <w:r>
              <w:rPr>
                <w:rFonts w:asciiTheme="minorHAnsi" w:hAnsiTheme="minorHAnsi" w:cstheme="minorHAnsi"/>
                <w:lang w:val="it-IT" w:eastAsia="en-US"/>
              </w:rPr>
              <w:t>“</w:t>
            </w:r>
            <w:r>
              <w:rPr>
                <w:rFonts w:asciiTheme="minorHAnsi" w:hAnsiTheme="minorHAnsi" w:cstheme="minorHAnsi"/>
                <w:color w:val="000000"/>
                <w:lang w:val="it-IT" w:eastAsia="en-US"/>
              </w:rPr>
              <w:t xml:space="preserve">Cluster epidemico di polmonite da Legionella pneumophila sierogruppo 1 in alta Val Seriana Bergamo tra giugno e luglio 2022” poster al </w:t>
            </w:r>
            <w:r>
              <w:rPr>
                <w:rFonts w:asciiTheme="minorHAnsi" w:hAnsiTheme="minorHAnsi" w:cstheme="minorHAnsi"/>
                <w:bCs/>
                <w:color w:val="000000"/>
                <w:lang w:val="it-IT" w:eastAsia="en-US"/>
              </w:rPr>
              <w:t>50° Congresso Nazionale AMCLI. Rimini, 25-27/03/2023</w:t>
            </w:r>
            <w:r>
              <w:rPr>
                <w:rFonts w:asciiTheme="minorHAnsi" w:hAnsiTheme="minorHAnsi" w:cstheme="minorHAnsi"/>
                <w:color w:val="000000"/>
                <w:lang w:val="it-IT" w:eastAsia="en-US"/>
              </w:rPr>
              <w:t>.</w:t>
            </w:r>
          </w:p>
          <w:p w:rsidR="007370FB" w:rsidRDefault="009B0006">
            <w:pPr>
              <w:pStyle w:val="Aaoeeu"/>
              <w:numPr>
                <w:ilvl w:val="0"/>
                <w:numId w:val="40"/>
              </w:numPr>
              <w:spacing w:line="276" w:lineRule="auto"/>
              <w:ind w:left="352"/>
              <w:jc w:val="both"/>
              <w:rPr>
                <w:rFonts w:asciiTheme="minorHAnsi" w:hAnsiTheme="minorHAnsi" w:cstheme="minorHAnsi"/>
                <w:lang w:val="it-IT" w:eastAsia="en-US"/>
              </w:rPr>
            </w:pPr>
            <w:r>
              <w:rPr>
                <w:rFonts w:asciiTheme="minorHAnsi" w:hAnsiTheme="minorHAnsi" w:cstheme="minorHAnsi"/>
                <w:lang w:val="it-IT" w:eastAsia="en-US"/>
              </w:rPr>
              <w:t>F.</w:t>
            </w:r>
            <w:r>
              <w:rPr>
                <w:rFonts w:asciiTheme="minorHAnsi" w:hAnsiTheme="minorHAnsi" w:cstheme="minorHAnsi"/>
                <w:color w:val="000000"/>
                <w:lang w:val="it-IT" w:eastAsia="en-US"/>
              </w:rPr>
              <w:t xml:space="preserve"> Gualandris </w:t>
            </w:r>
            <w:r>
              <w:rPr>
                <w:rFonts w:asciiTheme="minorHAnsi" w:hAnsiTheme="minorHAnsi" w:cstheme="minorHAnsi"/>
                <w:i/>
                <w:color w:val="000000"/>
                <w:lang w:val="it-IT" w:eastAsia="en-US"/>
              </w:rPr>
              <w:t>et al</w:t>
            </w:r>
            <w:r>
              <w:rPr>
                <w:rFonts w:asciiTheme="minorHAnsi" w:hAnsiTheme="minorHAnsi" w:cstheme="minorHAnsi"/>
                <w:i/>
                <w:color w:val="000000"/>
                <w:lang w:val="it-IT" w:eastAsia="en-US"/>
              </w:rPr>
              <w:t>.</w:t>
            </w:r>
            <w:r>
              <w:rPr>
                <w:rFonts w:asciiTheme="minorHAnsi" w:hAnsiTheme="minorHAnsi" w:cstheme="minorHAnsi"/>
                <w:color w:val="000000"/>
                <w:lang w:val="it-IT" w:eastAsia="en-US"/>
              </w:rPr>
              <w:t xml:space="preserve"> </w:t>
            </w:r>
            <w:r>
              <w:rPr>
                <w:rFonts w:asciiTheme="minorHAnsi" w:hAnsiTheme="minorHAnsi" w:cstheme="minorHAnsi"/>
                <w:lang w:val="it-IT" w:eastAsia="en-US"/>
              </w:rPr>
              <w:t>“</w:t>
            </w:r>
            <w:r>
              <w:rPr>
                <w:rFonts w:asciiTheme="minorHAnsi" w:hAnsiTheme="minorHAnsi" w:cstheme="minorHAnsi"/>
                <w:color w:val="000000"/>
                <w:lang w:val="it-IT" w:eastAsia="en-US"/>
              </w:rPr>
              <w:t xml:space="preserve">Cancer molecular profiling of Northern Bergamo patients: a first insight” poster al </w:t>
            </w:r>
            <w:r>
              <w:rPr>
                <w:rFonts w:asciiTheme="minorHAnsi" w:hAnsiTheme="minorHAnsi" w:cstheme="minorHAnsi"/>
                <w:bCs/>
                <w:color w:val="000000"/>
                <w:lang w:val="it-IT" w:eastAsia="en-US"/>
              </w:rPr>
              <w:t>27° Congresso Nazionale SIGU. Padova, 2-4/10/2024</w:t>
            </w:r>
            <w:r>
              <w:rPr>
                <w:rFonts w:asciiTheme="minorHAnsi" w:hAnsiTheme="minorHAnsi" w:cstheme="minorHAnsi"/>
                <w:color w:val="000000"/>
                <w:lang w:val="it-IT" w:eastAsia="en-US"/>
              </w:rPr>
              <w:t>.</w:t>
            </w:r>
          </w:p>
          <w:p w:rsidR="007370FB" w:rsidRDefault="007370FB">
            <w:pPr>
              <w:pStyle w:val="Aaoeeu"/>
              <w:spacing w:line="276" w:lineRule="auto"/>
              <w:ind w:left="352"/>
              <w:jc w:val="both"/>
              <w:rPr>
                <w:rFonts w:asciiTheme="minorHAnsi" w:hAnsiTheme="minorHAnsi" w:cstheme="minorHAnsi"/>
                <w:lang w:val="it-IT" w:eastAsia="en-US"/>
              </w:rPr>
            </w:pPr>
          </w:p>
        </w:tc>
      </w:tr>
    </w:tbl>
    <w:p w:rsidR="007370FB" w:rsidRDefault="007370FB">
      <w:pPr>
        <w:pStyle w:val="Aaoeeu"/>
        <w:jc w:val="both"/>
        <w:rPr>
          <w:rFonts w:asciiTheme="minorHAnsi" w:hAnsiTheme="minorHAnsi" w:cstheme="minorHAnsi"/>
          <w:color w:val="4D5156"/>
          <w:highlight w:val="white"/>
          <w:lang w:val="it-IT"/>
        </w:rPr>
      </w:pPr>
    </w:p>
    <w:p w:rsidR="007370FB" w:rsidRDefault="009B0006">
      <w:pPr>
        <w:pStyle w:val="Aaoeeu"/>
        <w:jc w:val="both"/>
        <w:rPr>
          <w:rFonts w:asciiTheme="minorHAnsi" w:hAnsiTheme="minorHAnsi" w:cstheme="minorHAnsi"/>
          <w:color w:val="4D5156"/>
          <w:highlight w:val="white"/>
          <w:lang w:val="it-IT"/>
        </w:rPr>
      </w:pPr>
      <w:r>
        <w:rPr>
          <w:rFonts w:asciiTheme="minorHAnsi" w:hAnsiTheme="minorHAnsi" w:cstheme="minorHAnsi"/>
          <w:color w:val="4D5156"/>
          <w:shd w:val="clear" w:color="auto" w:fill="FFFFFF"/>
          <w:lang w:val="it-IT"/>
        </w:rPr>
        <w:t>Il curriculum è stato redatto ai sensi dell’art. 46 e 47 del DPR 28 dicembre 2000 n°445.</w:t>
      </w:r>
    </w:p>
    <w:p w:rsidR="007370FB" w:rsidRDefault="009B0006">
      <w:pPr>
        <w:pStyle w:val="Aaoeeu"/>
        <w:jc w:val="both"/>
        <w:rPr>
          <w:rFonts w:asciiTheme="minorHAnsi" w:hAnsiTheme="minorHAnsi" w:cstheme="minorHAnsi"/>
          <w:color w:val="4D5156"/>
          <w:highlight w:val="white"/>
          <w:lang w:val="it-IT"/>
        </w:rPr>
      </w:pPr>
      <w:r>
        <w:rPr>
          <w:rFonts w:asciiTheme="minorHAnsi" w:hAnsiTheme="minorHAnsi" w:cstheme="minorHAnsi"/>
          <w:color w:val="4D5156"/>
          <w:shd w:val="clear" w:color="auto" w:fill="FFFFFF"/>
          <w:lang w:val="it-IT"/>
        </w:rPr>
        <w:t xml:space="preserve">Il sottoscritto è </w:t>
      </w:r>
      <w:r>
        <w:rPr>
          <w:rFonts w:asciiTheme="minorHAnsi" w:hAnsiTheme="minorHAnsi" w:cstheme="minorHAnsi"/>
          <w:color w:val="4D5156"/>
          <w:shd w:val="clear" w:color="auto" w:fill="FFFFFF"/>
          <w:lang w:val="it-IT"/>
        </w:rPr>
        <w:t>consapevole delle pene previste dall’art. 76 del DPR 445 del 28/12/2000 per mendaci dichiarazioni e falsità in atti e che la presente dichiarazione è soggetta al controllo dell’Azienda ai sensi dell’art. 71 del medesimo DPR.</w:t>
      </w:r>
    </w:p>
    <w:p w:rsidR="007370FB" w:rsidRDefault="009B0006">
      <w:pPr>
        <w:pStyle w:val="Aaoeeu"/>
        <w:jc w:val="both"/>
        <w:rPr>
          <w:rFonts w:asciiTheme="minorHAnsi" w:hAnsiTheme="minorHAnsi" w:cstheme="minorHAnsi"/>
          <w:lang w:val="it-IT"/>
        </w:rPr>
      </w:pPr>
      <w:r>
        <w:rPr>
          <w:rFonts w:asciiTheme="minorHAnsi" w:hAnsiTheme="minorHAnsi" w:cstheme="minorHAnsi"/>
          <w:color w:val="4D5156"/>
          <w:shd w:val="clear" w:color="auto" w:fill="FFFFFF"/>
          <w:lang w:val="it-IT"/>
        </w:rPr>
        <w:t>Autorizzo il trattamento dei mi</w:t>
      </w:r>
      <w:r>
        <w:rPr>
          <w:rFonts w:asciiTheme="minorHAnsi" w:hAnsiTheme="minorHAnsi" w:cstheme="minorHAnsi"/>
          <w:color w:val="4D5156"/>
          <w:shd w:val="clear" w:color="auto" w:fill="FFFFFF"/>
          <w:lang w:val="it-IT"/>
        </w:rPr>
        <w:t>ei dati personali ai sensi dell’art. 13 D.Lgsn°196 del 30 giugno 2003- “Codice in materia di protezione dei dati personali” e dell’art. 13 DGPR 679/16 – “Regolamento europeo sulla protezione dei dati personali”</w:t>
      </w:r>
    </w:p>
    <w:p w:rsidR="007370FB" w:rsidRDefault="007370FB">
      <w:pPr>
        <w:pStyle w:val="Aaoeeu"/>
        <w:jc w:val="both"/>
        <w:rPr>
          <w:rFonts w:ascii="Arial Narrow" w:hAnsi="Arial Narrow" w:cs="Arial"/>
          <w:lang w:val="it-IT"/>
        </w:rPr>
      </w:pPr>
    </w:p>
    <w:p w:rsidR="007370FB" w:rsidRDefault="007370FB">
      <w:pPr>
        <w:pStyle w:val="Aaoeeu"/>
        <w:jc w:val="both"/>
        <w:rPr>
          <w:rFonts w:ascii="Arial Narrow" w:hAnsi="Arial Narrow" w:cs="Arial"/>
          <w:lang w:val="it-IT"/>
        </w:rPr>
      </w:pPr>
    </w:p>
    <w:p w:rsidR="007370FB" w:rsidRDefault="007370FB">
      <w:pPr>
        <w:pStyle w:val="Aaoeeu"/>
        <w:jc w:val="both"/>
        <w:rPr>
          <w:rFonts w:asciiTheme="minorHAnsi" w:hAnsiTheme="minorHAnsi" w:cstheme="minorHAnsi"/>
          <w:lang w:val="it-IT"/>
        </w:rPr>
      </w:pPr>
    </w:p>
    <w:p w:rsidR="007370FB" w:rsidRDefault="009B0006">
      <w:pPr>
        <w:pStyle w:val="Aaoeeu"/>
        <w:jc w:val="both"/>
        <w:rPr>
          <w:rFonts w:asciiTheme="minorHAnsi" w:hAnsiTheme="minorHAnsi" w:cstheme="minorHAnsi"/>
          <w:lang w:val="it-IT"/>
        </w:rPr>
      </w:pPr>
      <w:r>
        <w:rPr>
          <w:rFonts w:asciiTheme="minorHAnsi" w:hAnsiTheme="minorHAnsi" w:cstheme="minorHAnsi"/>
        </w:rPr>
        <w:t>Luogo e Data</w:t>
      </w:r>
      <w:r>
        <w:rPr>
          <w:rFonts w:asciiTheme="minorHAnsi" w:hAnsiTheme="minorHAnsi" w:cstheme="minorHAnsi"/>
        </w:rPr>
        <w:tab/>
      </w:r>
      <w:r>
        <w:rPr>
          <w:rFonts w:asciiTheme="minorHAnsi" w:hAnsiTheme="minorHAnsi" w:cstheme="minorHAnsi"/>
        </w:rPr>
        <w:tab/>
      </w:r>
      <w:r>
        <w:rPr>
          <w:rFonts w:asciiTheme="minorHAnsi" w:hAnsiTheme="minorHAnsi" w:cstheme="minorHAnsi"/>
        </w:rPr>
        <w:tab/>
      </w:r>
      <w:r>
        <w:rPr>
          <w:rFonts w:asciiTheme="minorHAnsi" w:hAnsiTheme="minorHAnsi" w:cstheme="minorHAnsi"/>
        </w:rPr>
        <w:tab/>
      </w:r>
      <w:r>
        <w:rPr>
          <w:rFonts w:asciiTheme="minorHAnsi" w:hAnsiTheme="minorHAnsi" w:cstheme="minorHAnsi"/>
        </w:rPr>
        <w:tab/>
      </w:r>
      <w:r>
        <w:rPr>
          <w:rFonts w:asciiTheme="minorHAnsi" w:hAnsiTheme="minorHAnsi" w:cstheme="minorHAnsi"/>
        </w:rPr>
        <w:tab/>
      </w:r>
      <w:r>
        <w:rPr>
          <w:rFonts w:asciiTheme="minorHAnsi" w:hAnsiTheme="minorHAnsi" w:cstheme="minorHAnsi"/>
        </w:rPr>
        <w:tab/>
      </w:r>
      <w:r>
        <w:rPr>
          <w:rFonts w:asciiTheme="minorHAnsi" w:hAnsiTheme="minorHAnsi" w:cstheme="minorHAnsi"/>
        </w:rPr>
        <w:tab/>
      </w:r>
      <w:r>
        <w:rPr>
          <w:rFonts w:asciiTheme="minorHAnsi" w:hAnsiTheme="minorHAnsi" w:cstheme="minorHAnsi"/>
        </w:rPr>
        <w:tab/>
      </w:r>
      <w:r>
        <w:rPr>
          <w:rFonts w:asciiTheme="minorHAnsi" w:hAnsiTheme="minorHAnsi" w:cstheme="minorHAnsi"/>
        </w:rPr>
        <w:tab/>
        <w:t>Firma</w:t>
      </w:r>
    </w:p>
    <w:p w:rsidR="007370FB" w:rsidRDefault="009B0006">
      <w:pPr>
        <w:pStyle w:val="Aaoeeu"/>
        <w:jc w:val="both"/>
        <w:rPr>
          <w:rFonts w:asciiTheme="minorHAnsi" w:hAnsiTheme="minorHAnsi" w:cstheme="minorHAnsi"/>
          <w:lang w:val="it-IT"/>
        </w:rPr>
      </w:pPr>
      <w:r>
        <w:rPr>
          <w:rFonts w:asciiTheme="minorHAnsi" w:hAnsiTheme="minorHAnsi" w:cstheme="minorHAnsi"/>
        </w:rPr>
        <w:t>Seriate,</w:t>
      </w:r>
      <w:r>
        <w:rPr>
          <w:rFonts w:ascii="Arial Narrow" w:hAnsi="Arial Narrow" w:cs="Arial"/>
        </w:rPr>
        <w:tab/>
      </w:r>
      <w:r>
        <w:rPr>
          <w:rFonts w:ascii="Arial Narrow" w:hAnsi="Arial Narrow" w:cs="Arial"/>
        </w:rPr>
        <w:tab/>
      </w:r>
      <w:r>
        <w:rPr>
          <w:rFonts w:ascii="Arial Narrow" w:hAnsi="Arial Narrow" w:cs="Arial"/>
        </w:rPr>
        <w:tab/>
      </w:r>
      <w:r>
        <w:rPr>
          <w:rFonts w:ascii="Arial Narrow" w:hAnsi="Arial Narrow" w:cs="Arial"/>
        </w:rPr>
        <w:tab/>
      </w:r>
      <w:r>
        <w:rPr>
          <w:rFonts w:ascii="Arial Narrow" w:hAnsi="Arial Narrow" w:cs="Arial"/>
        </w:rPr>
        <w:tab/>
      </w:r>
      <w:r>
        <w:rPr>
          <w:rFonts w:ascii="Arial Narrow" w:hAnsi="Arial Narrow" w:cs="Arial"/>
        </w:rPr>
        <w:tab/>
      </w:r>
      <w:r>
        <w:rPr>
          <w:rFonts w:ascii="Arial Narrow" w:hAnsi="Arial Narrow" w:cs="Arial"/>
        </w:rPr>
        <w:tab/>
      </w:r>
      <w:r>
        <w:rPr>
          <w:rFonts w:ascii="Arial Narrow" w:hAnsi="Arial Narrow" w:cs="Arial"/>
        </w:rPr>
        <w:tab/>
        <w:t xml:space="preserve">                 Bruno Brugnetti</w:t>
      </w:r>
    </w:p>
    <w:sectPr w:rsidR="007370FB">
      <w:footerReference w:type="default" r:id="rId9"/>
      <w:pgSz w:w="11906" w:h="16838"/>
      <w:pgMar w:top="851" w:right="851" w:bottom="851" w:left="851" w:header="0" w:footer="454" w:gutter="0"/>
      <w:cols w:space="720"/>
      <w:formProt w:val="0"/>
      <w:docGrid w:linePitch="10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00000" w:rsidRDefault="009B0006">
      <w:r>
        <w:separator/>
      </w:r>
    </w:p>
  </w:endnote>
  <w:endnote w:type="continuationSeparator" w:id="0">
    <w:p w:rsidR="00000000" w:rsidRDefault="009B000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10035F8F-BFC2-4F43-A625-5AE75F54C74D}"/>
    <w:embedBold r:id="rId2" w:fontKey="{E52D3897-6DE3-48EA-976A-E984F6744AB8}"/>
    <w:embedItalic r:id="rId3" w:fontKey="{55D324D9-93FA-41E5-B095-C43319EA643E}"/>
    <w:embedBoldItalic r:id="rId4" w:fontKey="{A38E3208-DA71-4CC3-8E7B-CB0D90345A30}"/>
  </w:font>
  <w:font w:name="Lucida Sans Unicode">
    <w:panose1 w:val="020B0602030504020204"/>
    <w:charset w:val="00"/>
    <w:family w:val="roman"/>
    <w:notTrueType/>
    <w:pitch w:val="default"/>
    <w:embedRegular r:id="rId5" w:fontKey="{9C39AB36-E2E4-49B3-A571-1FE5CCB183DE}"/>
    <w:embedBold r:id="rId6" w:fontKey="{0F43F0BB-BB34-4037-81F1-A50ED61CA45F}"/>
    <w:embedItalic r:id="rId7" w:fontKey="{E93802E2-A350-4A96-9E1C-C47EF786C6B0}"/>
    <w:embedBoldItalic r:id="rId8" w:fontKey="{49259562-2763-4083-94A8-50F15FDC02B1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9" w:fontKey="{563E5578-B0F7-4562-AA42-69000D0A6D69}"/>
    <w:embedBold r:id="rId10" w:fontKey="{CFE80E19-F9D6-4A07-A410-D4689E2C928E}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  <w:embedRegular r:id="rId11" w:fontKey="{568390FB-F0CE-4DAC-99F2-815FCA513206}"/>
    <w:embedBold r:id="rId12" w:fontKey="{00C8C679-6C51-4CD3-993D-7469C539ED9D}"/>
    <w:embedItalic r:id="rId13" w:fontKey="{8DC0FE8A-EEE0-4ACF-95D3-3547AA85D29A}"/>
  </w:font>
  <w:font w:name="Liberation Sans">
    <w:altName w:val="Arial"/>
    <w:panose1 w:val="020B0604020202020204"/>
    <w:charset w:val="00"/>
    <w:family w:val="roman"/>
    <w:pitch w:val="variable"/>
    <w:embedRegular r:id="rId14" w:fontKey="{646796CF-B983-4D62-9775-0C0F73AC5480}"/>
  </w:font>
  <w:font w:name="Microsoft YaHei">
    <w:panose1 w:val="020B0503020204020204"/>
    <w:charset w:val="00"/>
    <w:family w:val="roman"/>
    <w:notTrueType/>
    <w:pitch w:val="default"/>
    <w:embedRegular r:id="rId15" w:fontKey="{ABF1578A-059E-45CB-9E4D-BE3A5DF13F1E}"/>
  </w:font>
  <w:font w:name="Lucida Sans">
    <w:panose1 w:val="020B0602030504020204"/>
    <w:charset w:val="00"/>
    <w:family w:val="roman"/>
    <w:notTrueType/>
    <w:pitch w:val="default"/>
    <w:embedRegular r:id="rId16" w:fontKey="{3D8EBFA3-A0B1-4DE9-9FFF-58556A6BB6A0}"/>
    <w:embedItalic r:id="rId17" w:fontKey="{81EC629A-662F-4F2D-A4C7-8141B981783F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aramond">
    <w:panose1 w:val="02020502050306020203"/>
    <w:charset w:val="00"/>
    <w:family w:val="roman"/>
    <w:pitch w:val="variable"/>
    <w:sig w:usb0="00000287" w:usb1="00000000" w:usb2="00000000" w:usb3="00000000" w:csb0="0000009F" w:csb1="00000000"/>
    <w:embedRegular r:id="rId18" w:fontKey="{05EDCFAE-9C39-4060-9137-69A5FAB18C83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9" w:fontKey="{D15DC3D3-F10C-4585-94DA-1E51042312FA}"/>
    <w:embedBold r:id="rId20" w:fontKey="{EF5812F3-C36A-4E05-83A0-17F8665BFE75}"/>
    <w:embedItalic r:id="rId21" w:fontKey="{3A3FC771-7940-4985-BD86-B0F70E61D818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W w:w="10456" w:type="dxa"/>
      <w:tblLook w:val="0000" w:firstRow="0" w:lastRow="0" w:firstColumn="0" w:lastColumn="0" w:noHBand="0" w:noVBand="0"/>
    </w:tblPr>
    <w:tblGrid>
      <w:gridCol w:w="2802"/>
      <w:gridCol w:w="281"/>
      <w:gridCol w:w="7373"/>
    </w:tblGrid>
    <w:tr w:rsidR="007370FB">
      <w:tc>
        <w:tcPr>
          <w:tcW w:w="2802" w:type="dxa"/>
        </w:tcPr>
        <w:p w:rsidR="007370FB" w:rsidRDefault="009B0006">
          <w:pPr>
            <w:pStyle w:val="Aaoeeu"/>
            <w:widowControl/>
            <w:tabs>
              <w:tab w:val="left" w:pos="3261"/>
            </w:tabs>
            <w:jc w:val="right"/>
            <w:rPr>
              <w:rFonts w:ascii="Arial Narrow" w:hAnsi="Arial Narrow"/>
              <w:i/>
              <w:sz w:val="16"/>
              <w:lang w:val="it-IT"/>
            </w:rPr>
          </w:pPr>
          <w:r>
            <w:rPr>
              <w:noProof/>
              <w:lang w:val="it-IT"/>
            </w:rPr>
            <mc:AlternateContent>
              <mc:Choice Requires="wps">
                <w:drawing>
                  <wp:anchor distT="0" distB="0" distL="0" distR="0" simplePos="0" relativeHeight="8" behindDoc="1" locked="0" layoutInCell="1" allowOverlap="1" wp14:anchorId="6E04FAFE">
                    <wp:simplePos x="0" y="0"/>
                    <wp:positionH relativeFrom="column">
                      <wp:posOffset>635</wp:posOffset>
                    </wp:positionH>
                    <wp:positionV relativeFrom="paragraph">
                      <wp:posOffset>635</wp:posOffset>
                    </wp:positionV>
                    <wp:extent cx="17780" cy="177800"/>
                    <wp:effectExtent l="0" t="0" r="0" b="0"/>
                    <wp:wrapSquare wrapText="bothSides"/>
                    <wp:docPr id="2" name="Immagine1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17280" cy="1771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/>
                          </wps:style>
                          <wps:txbx>
                            <w:txbxContent>
                              <w:p w:rsidR="007370FB" w:rsidRDefault="007370FB">
                                <w:pPr>
                                  <w:pStyle w:val="Pidipagina"/>
                                  <w:rPr>
                                    <w:rStyle w:val="Numeropagina"/>
                                  </w:rPr>
                                </w:pPr>
                              </w:p>
                            </w:txbxContent>
                          </wps:txbx>
                          <wps:bodyPr lIns="0" tIns="0" rIns="0" bIns="0">
                            <a:noAutofit/>
                          </wps:bodyPr>
                        </wps:wsp>
                      </a:graphicData>
                    </a:graphic>
                  </wp:anchor>
                </w:drawing>
              </mc:Choice>
              <mc:Fallback>
                <w:pict>
                  <v:rect w14:anchorId="6E04FAFE" id="Immagine1" o:spid="_x0000_s1026" style="position:absolute;left:0;text-align:left;margin-left:.05pt;margin-top:.05pt;width:1.4pt;height:14pt;z-index:-503316472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" filled="f" stroked="f">
                    <v:textbox inset="0,0,0,0">
                      <w:txbxContent>
                        <w:p w:rsidR="007370FB" w:rsidRDefault="007370FB">
                          <w:pPr>
                            <w:pStyle w:val="Pidipagina"/>
                            <w:rPr>
                              <w:rStyle w:val="Numeropagina"/>
                            </w:rPr>
                          </w:pPr>
                        </w:p>
                      </w:txbxContent>
                    </v:textbox>
                    <w10:wrap type="square"/>
                  </v:rect>
                </w:pict>
              </mc:Fallback>
            </mc:AlternateContent>
          </w:r>
          <w:r>
            <w:rPr>
              <w:rFonts w:ascii="Arial Narrow" w:hAnsi="Arial Narrow"/>
              <w:i/>
              <w:sz w:val="16"/>
              <w:lang w:val="it-IT"/>
            </w:rPr>
            <w:t>Curriculum vitae di Bruno Brugnetti</w:t>
          </w:r>
        </w:p>
        <w:p w:rsidR="007370FB" w:rsidRDefault="007370FB">
          <w:pPr>
            <w:pStyle w:val="Aaoeeu"/>
            <w:widowControl/>
            <w:tabs>
              <w:tab w:val="left" w:pos="3261"/>
            </w:tabs>
            <w:jc w:val="right"/>
            <w:rPr>
              <w:rFonts w:ascii="Arial Narrow" w:hAnsi="Arial Narrow"/>
              <w:sz w:val="16"/>
              <w:lang w:val="it-IT"/>
            </w:rPr>
          </w:pPr>
        </w:p>
      </w:tc>
      <w:tc>
        <w:tcPr>
          <w:tcW w:w="281" w:type="dxa"/>
        </w:tcPr>
        <w:p w:rsidR="007370FB" w:rsidRDefault="007370FB">
          <w:pPr>
            <w:pStyle w:val="Aaoeeu"/>
            <w:widowControl/>
            <w:tabs>
              <w:tab w:val="left" w:pos="3261"/>
            </w:tabs>
            <w:rPr>
              <w:rFonts w:ascii="Arial Narrow" w:hAnsi="Arial Narrow"/>
              <w:sz w:val="16"/>
              <w:lang w:val="it-IT"/>
            </w:rPr>
          </w:pPr>
        </w:p>
      </w:tc>
      <w:tc>
        <w:tcPr>
          <w:tcW w:w="7373" w:type="dxa"/>
        </w:tcPr>
        <w:p w:rsidR="007370FB" w:rsidRDefault="009B0006">
          <w:pPr>
            <w:pStyle w:val="OiaeaeiYiio2"/>
            <w:widowControl/>
            <w:rPr>
              <w:rFonts w:ascii="Arial Narrow" w:hAnsi="Arial Narrow"/>
              <w:i w:val="0"/>
              <w:lang w:val="it-IT"/>
            </w:rPr>
          </w:pPr>
          <w:r>
            <w:rPr>
              <w:rFonts w:ascii="Arial Narrow" w:hAnsi="Arial Narrow"/>
              <w:i w:val="0"/>
              <w:lang w:val="it-IT"/>
            </w:rPr>
            <w:t xml:space="preserve">Pagina </w:t>
          </w:r>
          <w:r>
            <w:rPr>
              <w:rFonts w:ascii="Arial Narrow" w:hAnsi="Arial Narrow"/>
              <w:i w:val="0"/>
            </w:rPr>
            <w:fldChar w:fldCharType="begin"/>
          </w:r>
          <w:r>
            <w:rPr>
              <w:rFonts w:ascii="Arial Narrow" w:hAnsi="Arial Narrow"/>
              <w:i w:val="0"/>
            </w:rPr>
            <w:instrText>PAGE</w:instrText>
          </w:r>
          <w:r>
            <w:rPr>
              <w:rFonts w:ascii="Arial Narrow" w:hAnsi="Arial Narrow"/>
              <w:i w:val="0"/>
            </w:rPr>
            <w:fldChar w:fldCharType="separate"/>
          </w:r>
          <w:r>
            <w:rPr>
              <w:rFonts w:ascii="Arial Narrow" w:hAnsi="Arial Narrow"/>
              <w:i w:val="0"/>
              <w:noProof/>
            </w:rPr>
            <w:t>1</w:t>
          </w:r>
          <w:r>
            <w:rPr>
              <w:rFonts w:ascii="Arial Narrow" w:hAnsi="Arial Narrow"/>
              <w:i w:val="0"/>
            </w:rPr>
            <w:fldChar w:fldCharType="end"/>
          </w:r>
        </w:p>
      </w:tc>
    </w:tr>
  </w:tbl>
  <w:p w:rsidR="007370FB" w:rsidRDefault="009B0006">
    <w:pPr>
      <w:pStyle w:val="Aaoeeu"/>
      <w:widowControl/>
      <w:tabs>
        <w:tab w:val="left" w:pos="3261"/>
      </w:tabs>
      <w:rPr>
        <w:rFonts w:ascii="Arial Narrow" w:hAnsi="Arial Narrow"/>
        <w:sz w:val="18"/>
        <w:lang w:val="it-IT"/>
      </w:rPr>
    </w:pPr>
    <w:r>
      <w:rPr>
        <w:rFonts w:ascii="Arial Narrow" w:hAnsi="Arial Narrow"/>
        <w:sz w:val="18"/>
        <w:lang w:val="it-IT"/>
      </w:rP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00000" w:rsidRDefault="009B0006">
      <w:r>
        <w:separator/>
      </w:r>
    </w:p>
  </w:footnote>
  <w:footnote w:type="continuationSeparator" w:id="0">
    <w:p w:rsidR="00000000" w:rsidRDefault="009B000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69B2490"/>
    <w:multiLevelType w:val="multilevel"/>
    <w:tmpl w:val="DC9CD6D2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1" w15:restartNumberingAfterBreak="0">
    <w:nsid w:val="0B480ADF"/>
    <w:multiLevelType w:val="multilevel"/>
    <w:tmpl w:val="85EEA4B2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2" w15:restartNumberingAfterBreak="0">
    <w:nsid w:val="11686508"/>
    <w:multiLevelType w:val="multilevel"/>
    <w:tmpl w:val="7242EC80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3" w15:restartNumberingAfterBreak="0">
    <w:nsid w:val="1B0830AF"/>
    <w:multiLevelType w:val="multilevel"/>
    <w:tmpl w:val="E85809EC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4" w15:restartNumberingAfterBreak="0">
    <w:nsid w:val="218405A5"/>
    <w:multiLevelType w:val="multilevel"/>
    <w:tmpl w:val="64348EB0"/>
    <w:lvl w:ilvl="0">
      <w:start w:val="1"/>
      <w:numFmt w:val="bullet"/>
      <w:lvlText w:val=""/>
      <w:lvlJc w:val="left"/>
      <w:pPr>
        <w:tabs>
          <w:tab w:val="num" w:pos="0"/>
        </w:tabs>
        <w:ind w:left="227" w:hanging="17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5" w15:restartNumberingAfterBreak="0">
    <w:nsid w:val="297D69D3"/>
    <w:multiLevelType w:val="multilevel"/>
    <w:tmpl w:val="3D34822E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6" w15:restartNumberingAfterBreak="0">
    <w:nsid w:val="30740B52"/>
    <w:multiLevelType w:val="multilevel"/>
    <w:tmpl w:val="01EE867C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7" w15:restartNumberingAfterBreak="0">
    <w:nsid w:val="36BD2314"/>
    <w:multiLevelType w:val="multilevel"/>
    <w:tmpl w:val="01348A98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8" w15:restartNumberingAfterBreak="0">
    <w:nsid w:val="38067A7D"/>
    <w:multiLevelType w:val="multilevel"/>
    <w:tmpl w:val="E20810E2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9" w15:restartNumberingAfterBreak="0">
    <w:nsid w:val="385D0274"/>
    <w:multiLevelType w:val="multilevel"/>
    <w:tmpl w:val="A710BA7E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10" w15:restartNumberingAfterBreak="0">
    <w:nsid w:val="3C5E1AE4"/>
    <w:multiLevelType w:val="multilevel"/>
    <w:tmpl w:val="9E943E68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11" w15:restartNumberingAfterBreak="0">
    <w:nsid w:val="3FEC7FE9"/>
    <w:multiLevelType w:val="multilevel"/>
    <w:tmpl w:val="CE58B2C4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12" w15:restartNumberingAfterBreak="0">
    <w:nsid w:val="4434504B"/>
    <w:multiLevelType w:val="multilevel"/>
    <w:tmpl w:val="35D0CFB2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13" w15:restartNumberingAfterBreak="0">
    <w:nsid w:val="452D1628"/>
    <w:multiLevelType w:val="multilevel"/>
    <w:tmpl w:val="633A1530"/>
    <w:lvl w:ilvl="0">
      <w:numFmt w:val="bullet"/>
      <w:lvlText w:val="-"/>
      <w:lvlJc w:val="left"/>
      <w:pPr>
        <w:tabs>
          <w:tab w:val="num" w:pos="0"/>
        </w:tabs>
        <w:ind w:left="720" w:hanging="360"/>
      </w:pPr>
      <w:rPr>
        <w:rFonts w:ascii="Calibri" w:hAnsi="Calibri" w:cs="Calibri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14" w15:restartNumberingAfterBreak="0">
    <w:nsid w:val="46015B61"/>
    <w:multiLevelType w:val="multilevel"/>
    <w:tmpl w:val="C2D05EE6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15" w15:restartNumberingAfterBreak="0">
    <w:nsid w:val="4E637730"/>
    <w:multiLevelType w:val="multilevel"/>
    <w:tmpl w:val="8FCE7A48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16" w15:restartNumberingAfterBreak="0">
    <w:nsid w:val="56ED0884"/>
    <w:multiLevelType w:val="multilevel"/>
    <w:tmpl w:val="E612DB44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7" w15:restartNumberingAfterBreak="0">
    <w:nsid w:val="5C457AC0"/>
    <w:multiLevelType w:val="multilevel"/>
    <w:tmpl w:val="C6E60EFE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18" w15:restartNumberingAfterBreak="0">
    <w:nsid w:val="6A3120A2"/>
    <w:multiLevelType w:val="multilevel"/>
    <w:tmpl w:val="4A5C0D44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19" w15:restartNumberingAfterBreak="0">
    <w:nsid w:val="7A183499"/>
    <w:multiLevelType w:val="multilevel"/>
    <w:tmpl w:val="298AEBC4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20" w15:restartNumberingAfterBreak="0">
    <w:nsid w:val="7A822562"/>
    <w:multiLevelType w:val="multilevel"/>
    <w:tmpl w:val="9CCA62F2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21" w15:restartNumberingAfterBreak="0">
    <w:nsid w:val="7C261CE5"/>
    <w:multiLevelType w:val="multilevel"/>
    <w:tmpl w:val="8312C24A"/>
    <w:lvl w:ilvl="0">
      <w:start w:val="1"/>
      <w:numFmt w:val="bullet"/>
      <w:suff w:val="nothing"/>
      <w:lvlText w:val=""/>
      <w:lvlJc w:val="left"/>
      <w:pPr>
        <w:tabs>
          <w:tab w:val="num" w:pos="0"/>
        </w:tabs>
        <w:ind w:left="0" w:firstLine="0"/>
      </w:pPr>
      <w:rPr>
        <w:rFonts w:ascii="Symbol" w:hAnsi="Symbol" w:cs="Symbol" w:hint="default"/>
      </w:rPr>
    </w:lvl>
    <w:lvl w:ilvl="1">
      <w:numFmt w:val="decimal"/>
      <w:lvlText w:val=""/>
      <w:lvlJc w:val="left"/>
      <w:pPr>
        <w:tabs>
          <w:tab w:val="num" w:pos="0"/>
        </w:tabs>
        <w:ind w:left="0" w:firstLine="0"/>
      </w:pPr>
    </w:lvl>
    <w:lvl w:ilvl="2">
      <w:numFmt w:val="decimal"/>
      <w:lvlText w:val=""/>
      <w:lvlJc w:val="left"/>
      <w:pPr>
        <w:tabs>
          <w:tab w:val="num" w:pos="0"/>
        </w:tabs>
        <w:ind w:left="0" w:firstLine="0"/>
      </w:pPr>
    </w:lvl>
    <w:lvl w:ilvl="3">
      <w:numFmt w:val="decimal"/>
      <w:lvlText w:val=""/>
      <w:lvlJc w:val="left"/>
      <w:pPr>
        <w:tabs>
          <w:tab w:val="num" w:pos="0"/>
        </w:tabs>
        <w:ind w:left="0" w:firstLine="0"/>
      </w:pPr>
    </w:lvl>
    <w:lvl w:ilvl="4">
      <w:numFmt w:val="decimal"/>
      <w:lvlText w:val=""/>
      <w:lvlJc w:val="left"/>
      <w:pPr>
        <w:tabs>
          <w:tab w:val="num" w:pos="0"/>
        </w:tabs>
        <w:ind w:left="0" w:firstLine="0"/>
      </w:pPr>
    </w:lvl>
    <w:lvl w:ilvl="5">
      <w:numFmt w:val="decimal"/>
      <w:lvlText w:val=""/>
      <w:lvlJc w:val="left"/>
      <w:pPr>
        <w:tabs>
          <w:tab w:val="num" w:pos="0"/>
        </w:tabs>
        <w:ind w:left="0" w:firstLine="0"/>
      </w:pPr>
    </w:lvl>
    <w:lvl w:ilvl="6">
      <w:numFmt w:val="decimal"/>
      <w:lvlText w:val=""/>
      <w:lvlJc w:val="left"/>
      <w:pPr>
        <w:tabs>
          <w:tab w:val="num" w:pos="0"/>
        </w:tabs>
        <w:ind w:left="0" w:firstLine="0"/>
      </w:pPr>
    </w:lvl>
    <w:lvl w:ilvl="7">
      <w:numFmt w:val="decimal"/>
      <w:lvlText w:val=""/>
      <w:lvlJc w:val="left"/>
      <w:pPr>
        <w:tabs>
          <w:tab w:val="num" w:pos="0"/>
        </w:tabs>
        <w:ind w:left="0" w:firstLine="0"/>
      </w:pPr>
    </w:lvl>
    <w:lvl w:ilvl="8">
      <w:numFmt w:val="decimal"/>
      <w:lvlText w:val=""/>
      <w:lvlJc w:val="left"/>
      <w:pPr>
        <w:tabs>
          <w:tab w:val="num" w:pos="0"/>
        </w:tabs>
        <w:ind w:left="0" w:firstLine="0"/>
      </w:pPr>
    </w:lvl>
  </w:abstractNum>
  <w:num w:numId="1">
    <w:abstractNumId w:val="21"/>
  </w:num>
  <w:num w:numId="2">
    <w:abstractNumId w:val="4"/>
  </w:num>
  <w:num w:numId="3">
    <w:abstractNumId w:val="13"/>
  </w:num>
  <w:num w:numId="4">
    <w:abstractNumId w:val="2"/>
  </w:num>
  <w:num w:numId="5">
    <w:abstractNumId w:val="11"/>
  </w:num>
  <w:num w:numId="6">
    <w:abstractNumId w:val="10"/>
  </w:num>
  <w:num w:numId="7">
    <w:abstractNumId w:val="15"/>
  </w:num>
  <w:num w:numId="8">
    <w:abstractNumId w:val="14"/>
  </w:num>
  <w:num w:numId="9">
    <w:abstractNumId w:val="20"/>
  </w:num>
  <w:num w:numId="10">
    <w:abstractNumId w:val="8"/>
  </w:num>
  <w:num w:numId="11">
    <w:abstractNumId w:val="0"/>
  </w:num>
  <w:num w:numId="12">
    <w:abstractNumId w:val="18"/>
  </w:num>
  <w:num w:numId="13">
    <w:abstractNumId w:val="3"/>
  </w:num>
  <w:num w:numId="14">
    <w:abstractNumId w:val="19"/>
  </w:num>
  <w:num w:numId="15">
    <w:abstractNumId w:val="5"/>
  </w:num>
  <w:num w:numId="16">
    <w:abstractNumId w:val="12"/>
  </w:num>
  <w:num w:numId="17">
    <w:abstractNumId w:val="6"/>
  </w:num>
  <w:num w:numId="18">
    <w:abstractNumId w:val="17"/>
  </w:num>
  <w:num w:numId="19">
    <w:abstractNumId w:val="7"/>
  </w:num>
  <w:num w:numId="20">
    <w:abstractNumId w:val="9"/>
  </w:num>
  <w:num w:numId="21">
    <w:abstractNumId w:val="1"/>
  </w:num>
  <w:num w:numId="22">
    <w:abstractNumId w:val="16"/>
  </w:num>
  <w:num w:numId="23">
    <w:abstractNumId w:val="2"/>
    <w:lvlOverride w:ilvl="0">
      <w:startOverride w:val="1"/>
    </w:lvlOverride>
  </w:num>
  <w:num w:numId="24">
    <w:abstractNumId w:val="2"/>
  </w:num>
  <w:num w:numId="25">
    <w:abstractNumId w:val="2"/>
  </w:num>
  <w:num w:numId="26">
    <w:abstractNumId w:val="2"/>
  </w:num>
  <w:num w:numId="27">
    <w:abstractNumId w:val="2"/>
  </w:num>
  <w:num w:numId="28">
    <w:abstractNumId w:val="2"/>
  </w:num>
  <w:num w:numId="29">
    <w:abstractNumId w:val="2"/>
  </w:num>
  <w:num w:numId="30">
    <w:abstractNumId w:val="2"/>
  </w:num>
  <w:num w:numId="31">
    <w:abstractNumId w:val="2"/>
  </w:num>
  <w:num w:numId="32">
    <w:abstractNumId w:val="2"/>
  </w:num>
  <w:num w:numId="33">
    <w:abstractNumId w:val="2"/>
  </w:num>
  <w:num w:numId="34">
    <w:abstractNumId w:val="2"/>
  </w:num>
  <w:num w:numId="35">
    <w:abstractNumId w:val="2"/>
  </w:num>
  <w:num w:numId="36">
    <w:abstractNumId w:val="2"/>
  </w:num>
  <w:num w:numId="37">
    <w:abstractNumId w:val="2"/>
  </w:num>
  <w:num w:numId="38">
    <w:abstractNumId w:val="2"/>
  </w:num>
  <w:num w:numId="39">
    <w:abstractNumId w:val="2"/>
  </w:num>
  <w:num w:numId="40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TrueTypeFonts/>
  <w:defaultTabStop w:val="709"/>
  <w:autoHyphenation/>
  <w:hyphenationZone w:val="283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370FB"/>
    <w:rsid w:val="007370FB"/>
    <w:rsid w:val="009B00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A5DA890A-45C4-4603-9BF1-231912C020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Lucida Sans Unicode" w:hAnsi="Times New Roman" w:cs="Tahoma"/>
        <w:kern w:val="2"/>
        <w:szCs w:val="24"/>
        <w:lang w:val="it-IT" w:eastAsia="it-IT" w:bidi="ar-SA"/>
      </w:rPr>
    </w:rPrDefault>
    <w:pPrDefault>
      <w:pPr>
        <w:suppressAutoHyphens/>
      </w:pPr>
    </w:pPrDefault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e">
    <w:name w:val="Normal"/>
    <w:qFormat/>
    <w:rsid w:val="00703F89"/>
    <w:pPr>
      <w:widowControl w:val="0"/>
    </w:pPr>
    <w:rPr>
      <w:sz w:val="24"/>
    </w:rPr>
  </w:style>
  <w:style w:type="paragraph" w:styleId="Titolo1">
    <w:name w:val="heading 1"/>
    <w:basedOn w:val="Normale"/>
    <w:next w:val="Normale"/>
    <w:qFormat/>
    <w:rsid w:val="00703F89"/>
    <w:pPr>
      <w:keepNext/>
      <w:tabs>
        <w:tab w:val="right" w:pos="3544"/>
      </w:tabs>
      <w:jc w:val="both"/>
      <w:outlineLvl w:val="0"/>
    </w:pPr>
    <w:rPr>
      <w:rFonts w:ascii="Arial Narrow" w:hAnsi="Arial Narrow"/>
      <w:i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customStyle="1" w:styleId="niaeeaaiYicanaiiaoioaenU">
    <w:name w:val="?nia?eeaaiYic anaiiaoioaenU"/>
    <w:qFormat/>
    <w:rsid w:val="00703F89"/>
    <w:rPr>
      <w:sz w:val="20"/>
    </w:rPr>
  </w:style>
  <w:style w:type="character" w:customStyle="1" w:styleId="Aneeiuooaeaao">
    <w:name w:val="Aneeiuo oae?aao"/>
    <w:basedOn w:val="niaeeaaiYicanaiiaoioaenU"/>
    <w:qFormat/>
    <w:rsid w:val="00703F89"/>
    <w:rPr>
      <w:sz w:val="20"/>
    </w:rPr>
  </w:style>
  <w:style w:type="character" w:customStyle="1" w:styleId="CollegamentoInternet">
    <w:name w:val="Collegamento Internet"/>
    <w:basedOn w:val="Carpredefinitoparagrafo"/>
    <w:rsid w:val="00703F89"/>
    <w:rPr>
      <w:color w:val="0000FF"/>
      <w:sz w:val="20"/>
      <w:u w:val="single"/>
    </w:rPr>
  </w:style>
  <w:style w:type="character" w:customStyle="1" w:styleId="CollegamentoInternetvisitato">
    <w:name w:val="Collegamento Internet visitato"/>
    <w:basedOn w:val="Carpredefinitoparagrafo"/>
    <w:rsid w:val="00703F89"/>
    <w:rPr>
      <w:color w:val="800080"/>
      <w:sz w:val="20"/>
      <w:u w:val="single"/>
    </w:rPr>
  </w:style>
  <w:style w:type="character" w:customStyle="1" w:styleId="a">
    <w:name w:val="Áñéèìüò óåëßäáò"/>
    <w:basedOn w:val="Carpredefinitoparagrafo"/>
    <w:qFormat/>
    <w:rsid w:val="00703F89"/>
    <w:rPr>
      <w:sz w:val="20"/>
    </w:rPr>
  </w:style>
  <w:style w:type="character" w:styleId="Numeropagina">
    <w:name w:val="page number"/>
    <w:basedOn w:val="Carpredefinitoparagrafo"/>
    <w:qFormat/>
    <w:rsid w:val="00703F89"/>
  </w:style>
  <w:style w:type="character" w:customStyle="1" w:styleId="Caratterinotadichiusura">
    <w:name w:val="Caratteri nota di chiusura"/>
    <w:qFormat/>
    <w:rsid w:val="006215CD"/>
  </w:style>
  <w:style w:type="character" w:customStyle="1" w:styleId="WW8NumSt1z0">
    <w:name w:val="WW8NumSt1z0"/>
    <w:qFormat/>
    <w:rsid w:val="006215CD"/>
    <w:rPr>
      <w:rFonts w:ascii="Symbol" w:hAnsi="Symbol" w:cs="Symbol"/>
    </w:rPr>
  </w:style>
  <w:style w:type="character" w:customStyle="1" w:styleId="WW8Num2z0">
    <w:name w:val="WW8Num2z0"/>
    <w:qFormat/>
    <w:rsid w:val="006215CD"/>
  </w:style>
  <w:style w:type="character" w:customStyle="1" w:styleId="WW8Num2z1">
    <w:name w:val="WW8Num2z1"/>
    <w:qFormat/>
    <w:rsid w:val="006215CD"/>
    <w:rPr>
      <w:rFonts w:ascii="Courier New" w:hAnsi="Courier New" w:cs="Courier New"/>
    </w:rPr>
  </w:style>
  <w:style w:type="character" w:customStyle="1" w:styleId="WW8Num2z2">
    <w:name w:val="WW8Num2z2"/>
    <w:qFormat/>
    <w:rsid w:val="006215CD"/>
    <w:rPr>
      <w:rFonts w:ascii="Wingdings" w:hAnsi="Wingdings" w:cs="Wingdings"/>
    </w:rPr>
  </w:style>
  <w:style w:type="character" w:customStyle="1" w:styleId="Caratteridinumerazione">
    <w:name w:val="Caratteri di numerazione"/>
    <w:qFormat/>
    <w:rsid w:val="006215CD"/>
  </w:style>
  <w:style w:type="character" w:styleId="Enfasigrassetto">
    <w:name w:val="Strong"/>
    <w:basedOn w:val="Carpredefinitoparagrafo"/>
    <w:uiPriority w:val="22"/>
    <w:qFormat/>
    <w:rsid w:val="00025787"/>
    <w:rPr>
      <w:b/>
      <w:bCs/>
    </w:rPr>
  </w:style>
  <w:style w:type="character" w:customStyle="1" w:styleId="TestofumettoCarattere">
    <w:name w:val="Testo fumetto Carattere"/>
    <w:basedOn w:val="Carpredefinitoparagrafo"/>
    <w:link w:val="Testofumetto"/>
    <w:semiHidden/>
    <w:qFormat/>
    <w:rsid w:val="002E4FCF"/>
    <w:rPr>
      <w:rFonts w:ascii="Tahoma" w:hAnsi="Tahoma"/>
      <w:sz w:val="16"/>
      <w:szCs w:val="16"/>
    </w:rPr>
  </w:style>
  <w:style w:type="paragraph" w:styleId="Titolo">
    <w:name w:val="Title"/>
    <w:basedOn w:val="Normale"/>
    <w:next w:val="Corpotesto"/>
    <w:qFormat/>
    <w:rsid w:val="006215CD"/>
    <w:pPr>
      <w:keepNext/>
      <w:spacing w:before="240" w:after="120"/>
    </w:pPr>
    <w:rPr>
      <w:rFonts w:ascii="Liberation Sans" w:eastAsia="Microsoft YaHei" w:hAnsi="Liberation Sans" w:cs="Lucida Sans"/>
      <w:sz w:val="28"/>
      <w:szCs w:val="28"/>
    </w:rPr>
  </w:style>
  <w:style w:type="paragraph" w:styleId="Corpotesto">
    <w:name w:val="Body Text"/>
    <w:basedOn w:val="Normale"/>
    <w:rsid w:val="00703F89"/>
    <w:pPr>
      <w:widowControl/>
    </w:pPr>
    <w:rPr>
      <w:b/>
    </w:rPr>
  </w:style>
  <w:style w:type="paragraph" w:styleId="Elenco">
    <w:name w:val="List"/>
    <w:basedOn w:val="Corpotesto"/>
    <w:rsid w:val="006215CD"/>
    <w:rPr>
      <w:rFonts w:cs="Lucida Sans"/>
    </w:rPr>
  </w:style>
  <w:style w:type="paragraph" w:styleId="Didascalia">
    <w:name w:val="caption"/>
    <w:basedOn w:val="Normale"/>
    <w:qFormat/>
    <w:rsid w:val="006215CD"/>
    <w:pPr>
      <w:suppressLineNumbers/>
      <w:spacing w:before="120" w:after="120"/>
    </w:pPr>
    <w:rPr>
      <w:rFonts w:cs="Lucida Sans"/>
      <w:i/>
      <w:iCs/>
    </w:rPr>
  </w:style>
  <w:style w:type="paragraph" w:customStyle="1" w:styleId="Indice">
    <w:name w:val="Indice"/>
    <w:basedOn w:val="Normale"/>
    <w:qFormat/>
    <w:rsid w:val="006215CD"/>
    <w:pPr>
      <w:suppressLineNumbers/>
    </w:pPr>
    <w:rPr>
      <w:rFonts w:cs="Lucida Sans"/>
    </w:rPr>
  </w:style>
  <w:style w:type="paragraph" w:customStyle="1" w:styleId="Aaoeeu">
    <w:name w:val="Aaoeeu"/>
    <w:qFormat/>
    <w:rsid w:val="00703F89"/>
    <w:pPr>
      <w:widowControl w:val="0"/>
    </w:pPr>
    <w:rPr>
      <w:sz w:val="24"/>
      <w:lang w:val="en-US"/>
    </w:rPr>
  </w:style>
  <w:style w:type="paragraph" w:customStyle="1" w:styleId="Aeeaoaeaa1">
    <w:name w:val="A?eeaoae?aa 1"/>
    <w:basedOn w:val="Aaoeeu"/>
    <w:next w:val="Aaoeeu"/>
    <w:qFormat/>
    <w:rsid w:val="00703F89"/>
    <w:pPr>
      <w:keepNext/>
      <w:jc w:val="right"/>
    </w:pPr>
    <w:rPr>
      <w:b/>
    </w:rPr>
  </w:style>
  <w:style w:type="paragraph" w:customStyle="1" w:styleId="Aeeaoaeaa2">
    <w:name w:val="A?eeaoae?aa 2"/>
    <w:basedOn w:val="Aaoeeu"/>
    <w:next w:val="Aaoeeu"/>
    <w:qFormat/>
    <w:rsid w:val="00703F89"/>
    <w:pPr>
      <w:keepNext/>
      <w:jc w:val="right"/>
    </w:pPr>
    <w:rPr>
      <w:i/>
    </w:rPr>
  </w:style>
  <w:style w:type="paragraph" w:customStyle="1" w:styleId="Eaoaeaa">
    <w:name w:val="Eaoae?aa"/>
    <w:basedOn w:val="Aaoeeu"/>
    <w:qFormat/>
    <w:rsid w:val="00703F89"/>
    <w:pPr>
      <w:tabs>
        <w:tab w:val="center" w:pos="4153"/>
        <w:tab w:val="right" w:pos="8306"/>
      </w:tabs>
    </w:pPr>
  </w:style>
  <w:style w:type="paragraph" w:customStyle="1" w:styleId="OioYeeai">
    <w:name w:val="O?ioYeeai"/>
    <w:basedOn w:val="Aaoeeu"/>
    <w:qFormat/>
    <w:rsid w:val="00703F89"/>
    <w:pPr>
      <w:tabs>
        <w:tab w:val="center" w:pos="4153"/>
        <w:tab w:val="right" w:pos="8306"/>
      </w:tabs>
    </w:pPr>
  </w:style>
  <w:style w:type="paragraph" w:customStyle="1" w:styleId="OiaeaeiYiio">
    <w:name w:val="O?ia eaeiYiio"/>
    <w:basedOn w:val="Aaoeeu"/>
    <w:qFormat/>
    <w:rsid w:val="00703F89"/>
    <w:pPr>
      <w:jc w:val="right"/>
    </w:pPr>
  </w:style>
  <w:style w:type="paragraph" w:customStyle="1" w:styleId="OiaeaeiYiio2">
    <w:name w:val="O?ia eaeiYiio 2"/>
    <w:basedOn w:val="Aaoeeu"/>
    <w:qFormat/>
    <w:rsid w:val="00703F89"/>
    <w:pPr>
      <w:jc w:val="right"/>
    </w:pPr>
    <w:rPr>
      <w:i/>
      <w:sz w:val="16"/>
    </w:rPr>
  </w:style>
  <w:style w:type="paragraph" w:customStyle="1" w:styleId="OiaeaeiYiio3">
    <w:name w:val="O?ia eaeiYiio 3"/>
    <w:basedOn w:val="Aaoeeu"/>
    <w:qFormat/>
    <w:rsid w:val="00703F89"/>
    <w:pPr>
      <w:jc w:val="right"/>
    </w:pPr>
    <w:rPr>
      <w:b/>
    </w:rPr>
  </w:style>
  <w:style w:type="paragraph" w:customStyle="1" w:styleId="Intestazioneepidipagina">
    <w:name w:val="Intestazione e piè di pagina"/>
    <w:basedOn w:val="Normale"/>
    <w:qFormat/>
    <w:rsid w:val="006215CD"/>
  </w:style>
  <w:style w:type="paragraph" w:styleId="Intestazione">
    <w:name w:val="header"/>
    <w:basedOn w:val="Normale"/>
    <w:rsid w:val="00703F89"/>
    <w:pPr>
      <w:tabs>
        <w:tab w:val="center" w:pos="4153"/>
        <w:tab w:val="right" w:pos="8306"/>
      </w:tabs>
    </w:pPr>
  </w:style>
  <w:style w:type="paragraph" w:styleId="Pidipagina">
    <w:name w:val="footer"/>
    <w:basedOn w:val="Normale"/>
    <w:rsid w:val="00703F89"/>
    <w:pPr>
      <w:tabs>
        <w:tab w:val="center" w:pos="4153"/>
        <w:tab w:val="right" w:pos="8306"/>
      </w:tabs>
    </w:pPr>
  </w:style>
  <w:style w:type="paragraph" w:customStyle="1" w:styleId="a0">
    <w:name w:val="Êåöáëßäá"/>
    <w:basedOn w:val="Normale"/>
    <w:qFormat/>
    <w:rsid w:val="00703F89"/>
    <w:pPr>
      <w:tabs>
        <w:tab w:val="center" w:pos="4153"/>
        <w:tab w:val="right" w:pos="8306"/>
      </w:tabs>
    </w:pPr>
    <w:rPr>
      <w:lang w:val="el-GR"/>
    </w:rPr>
  </w:style>
  <w:style w:type="paragraph" w:customStyle="1" w:styleId="a1">
    <w:name w:val="ÕðïóÝëéäï"/>
    <w:basedOn w:val="Normale"/>
    <w:qFormat/>
    <w:rsid w:val="00703F89"/>
    <w:pPr>
      <w:tabs>
        <w:tab w:val="center" w:pos="4153"/>
        <w:tab w:val="right" w:pos="8306"/>
      </w:tabs>
    </w:pPr>
    <w:rPr>
      <w:lang w:val="el-GR"/>
    </w:rPr>
  </w:style>
  <w:style w:type="paragraph" w:customStyle="1" w:styleId="a2">
    <w:name w:val="Âáóéêü"/>
    <w:qFormat/>
    <w:rsid w:val="00703F89"/>
    <w:pPr>
      <w:widowControl w:val="0"/>
    </w:pPr>
    <w:rPr>
      <w:sz w:val="24"/>
      <w:lang w:val="el-GR"/>
    </w:rPr>
  </w:style>
  <w:style w:type="paragraph" w:styleId="Rientrocorpodeltesto">
    <w:name w:val="Body Text Indent"/>
    <w:basedOn w:val="Normale"/>
    <w:rsid w:val="00703F89"/>
    <w:pPr>
      <w:ind w:left="34"/>
    </w:pPr>
    <w:rPr>
      <w:rFonts w:ascii="Arial" w:hAnsi="Arial"/>
      <w:sz w:val="16"/>
    </w:rPr>
  </w:style>
  <w:style w:type="paragraph" w:customStyle="1" w:styleId="2">
    <w:name w:val="Åðéêåöáëßäá 2"/>
    <w:basedOn w:val="a2"/>
    <w:next w:val="a2"/>
    <w:qFormat/>
    <w:rsid w:val="00703F89"/>
    <w:pPr>
      <w:keepNext/>
      <w:jc w:val="right"/>
    </w:pPr>
    <w:rPr>
      <w:i/>
    </w:rPr>
  </w:style>
  <w:style w:type="paragraph" w:styleId="Testocommento">
    <w:name w:val="annotation text"/>
    <w:basedOn w:val="Normale"/>
    <w:semiHidden/>
    <w:qFormat/>
    <w:rsid w:val="00703F89"/>
    <w:pPr>
      <w:widowControl/>
    </w:pPr>
  </w:style>
  <w:style w:type="paragraph" w:styleId="Corpodeltesto2">
    <w:name w:val="Body Text 2"/>
    <w:basedOn w:val="Normale"/>
    <w:qFormat/>
    <w:rsid w:val="00703F89"/>
    <w:pPr>
      <w:jc w:val="both"/>
    </w:pPr>
    <w:rPr>
      <w:rFonts w:ascii="Arial Narrow" w:hAnsi="Arial Narrow"/>
    </w:rPr>
  </w:style>
  <w:style w:type="paragraph" w:customStyle="1" w:styleId="Obiettivi">
    <w:name w:val="Obiettivi"/>
    <w:basedOn w:val="Normale"/>
    <w:next w:val="Corpotesto"/>
    <w:qFormat/>
    <w:rsid w:val="00703F89"/>
    <w:pPr>
      <w:widowControl/>
      <w:spacing w:before="60" w:after="220" w:line="220" w:lineRule="atLeast"/>
      <w:jc w:val="both"/>
    </w:pPr>
    <w:rPr>
      <w:rFonts w:ascii="Garamond" w:hAnsi="Garamond"/>
      <w:sz w:val="22"/>
      <w:lang w:eastAsia="en-US"/>
    </w:rPr>
  </w:style>
  <w:style w:type="paragraph" w:customStyle="1" w:styleId="Default">
    <w:name w:val="Default"/>
    <w:qFormat/>
    <w:rsid w:val="00703F89"/>
    <w:rPr>
      <w:rFonts w:ascii="Arial Narrow" w:hAnsi="Arial Narrow" w:cs="Arial Narrow"/>
      <w:color w:val="000000"/>
      <w:sz w:val="24"/>
    </w:rPr>
  </w:style>
  <w:style w:type="paragraph" w:customStyle="1" w:styleId="Risultato">
    <w:name w:val="Risultato"/>
    <w:basedOn w:val="Corpotesto"/>
    <w:qFormat/>
    <w:rsid w:val="00703F89"/>
    <w:pPr>
      <w:spacing w:after="60" w:line="240" w:lineRule="atLeast"/>
      <w:jc w:val="both"/>
    </w:pPr>
    <w:rPr>
      <w:rFonts w:ascii="Garamond" w:hAnsi="Garamond"/>
      <w:b w:val="0"/>
      <w:sz w:val="22"/>
      <w:lang w:eastAsia="en-US"/>
    </w:rPr>
  </w:style>
  <w:style w:type="paragraph" w:customStyle="1" w:styleId="Contenutocornice">
    <w:name w:val="Contenuto cornice"/>
    <w:basedOn w:val="Normale"/>
    <w:qFormat/>
    <w:rsid w:val="006215CD"/>
  </w:style>
  <w:style w:type="paragraph" w:customStyle="1" w:styleId="Contenutotabella">
    <w:name w:val="Contenuto tabella"/>
    <w:basedOn w:val="Normale"/>
    <w:qFormat/>
    <w:rsid w:val="006215CD"/>
    <w:pPr>
      <w:suppressLineNumbers/>
    </w:pPr>
  </w:style>
  <w:style w:type="paragraph" w:customStyle="1" w:styleId="Titolotabella">
    <w:name w:val="Titolo tabella"/>
    <w:basedOn w:val="Contenutotabella"/>
    <w:qFormat/>
    <w:rsid w:val="006215CD"/>
    <w:pPr>
      <w:jc w:val="center"/>
    </w:pPr>
    <w:rPr>
      <w:b/>
      <w:bCs/>
    </w:rPr>
  </w:style>
  <w:style w:type="paragraph" w:customStyle="1" w:styleId="Standard">
    <w:name w:val="Standard"/>
    <w:qFormat/>
    <w:rsid w:val="007656FF"/>
    <w:pPr>
      <w:textAlignment w:val="baseline"/>
    </w:pPr>
    <w:rPr>
      <w:rFonts w:eastAsia="Times New Roman" w:cs="Times New Roman"/>
      <w:sz w:val="24"/>
      <w:lang w:eastAsia="zh-CN"/>
    </w:rPr>
  </w:style>
  <w:style w:type="paragraph" w:customStyle="1" w:styleId="bullet2">
    <w:name w:val="bullet 2"/>
    <w:basedOn w:val="Normale"/>
    <w:qFormat/>
    <w:rsid w:val="007656FF"/>
    <w:pPr>
      <w:widowControl/>
      <w:tabs>
        <w:tab w:val="left" w:pos="568"/>
        <w:tab w:val="left" w:pos="851"/>
        <w:tab w:val="left" w:pos="1135"/>
        <w:tab w:val="left" w:pos="1418"/>
        <w:tab w:val="left" w:pos="1702"/>
        <w:tab w:val="left" w:pos="1985"/>
        <w:tab w:val="left" w:pos="2269"/>
        <w:tab w:val="left" w:pos="2552"/>
        <w:tab w:val="left" w:pos="2836"/>
        <w:tab w:val="left" w:pos="3403"/>
        <w:tab w:val="left" w:pos="4537"/>
        <w:tab w:val="left" w:pos="6238"/>
        <w:tab w:val="left" w:pos="8506"/>
        <w:tab w:val="right" w:pos="11341"/>
      </w:tabs>
      <w:overflowPunct w:val="0"/>
      <w:spacing w:after="80"/>
      <w:ind w:left="284"/>
      <w:jc w:val="both"/>
      <w:textAlignment w:val="baseline"/>
    </w:pPr>
    <w:rPr>
      <w:rFonts w:ascii="Arial" w:eastAsia="Times New Roman" w:hAnsi="Arial" w:cs="Arial"/>
      <w:sz w:val="22"/>
      <w:szCs w:val="20"/>
      <w:lang w:val="fr-FR" w:eastAsia="zh-CN"/>
    </w:rPr>
  </w:style>
  <w:style w:type="paragraph" w:styleId="Testofumetto">
    <w:name w:val="Balloon Text"/>
    <w:basedOn w:val="Normale"/>
    <w:link w:val="TestofumettoCarattere"/>
    <w:semiHidden/>
    <w:unhideWhenUsed/>
    <w:qFormat/>
    <w:rsid w:val="002E4FCF"/>
    <w:rPr>
      <w:rFonts w:ascii="Tahoma" w:hAnsi="Tahoma"/>
      <w:sz w:val="16"/>
      <w:szCs w:val="16"/>
    </w:rPr>
  </w:style>
  <w:style w:type="paragraph" w:styleId="Paragrafoelenco">
    <w:name w:val="List Paragraph"/>
    <w:basedOn w:val="Normale"/>
    <w:uiPriority w:val="34"/>
    <w:qFormat/>
    <w:rsid w:val="004A63F0"/>
    <w:pPr>
      <w:ind w:left="720"/>
      <w:contextualSpacing/>
    </w:pPr>
  </w:style>
  <w:style w:type="numbering" w:customStyle="1" w:styleId="WW8StyleNum">
    <w:name w:val="WW8StyleNum"/>
    <w:qFormat/>
    <w:rsid w:val="006215CD"/>
  </w:style>
  <w:style w:type="numbering" w:customStyle="1" w:styleId="WW8Num2">
    <w:name w:val="WW8Num2"/>
    <w:qFormat/>
    <w:rsid w:val="006215CD"/>
  </w:style>
  <w:style w:type="numbering" w:customStyle="1" w:styleId="WW8Num6">
    <w:name w:val="WW8Num6"/>
    <w:qFormat/>
    <w:rsid w:val="007656F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4C803C8-5134-4BAC-A4B3-D92B669D6B6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1841</Words>
  <Characters>10496</Characters>
  <Application>Microsoft Office Word</Application>
  <DocSecurity>0</DocSecurity>
  <Lines>87</Lines>
  <Paragraphs>24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>All. 07_ Mod. curriculum europeo</vt:lpstr>
    </vt:vector>
  </TitlesOfParts>
  <Company>Hewlett-Packard Company</Company>
  <LinksUpToDate>false</LinksUpToDate>
  <CharactersWithSpaces>12313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All. 07_ Mod. curriculum europeo</dc:title>
  <dc:subject/>
  <dc:creator>REGIONE SICILIANA</dc:creator>
  <dc:description/>
  <cp:lastModifiedBy>Michela Villa</cp:lastModifiedBy>
  <cp:revision>2</cp:revision>
  <cp:lastPrinted>2018-08-26T17:53:00Z</cp:lastPrinted>
  <dcterms:created xsi:type="dcterms:W3CDTF">2025-06-09T09:19:00Z</dcterms:created>
  <dcterms:modified xsi:type="dcterms:W3CDTF">2025-06-09T09:19:00Z</dcterms:modified>
  <dc:language>it-IT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Company">
    <vt:lpwstr>Hewlett-Packard Company</vt:lpwstr>
  </property>
  <property fmtid="{D5CDD505-2E9C-101B-9397-08002B2CF9AE}" pid="4" name="DocSecurity">
    <vt:i4>0</vt:i4>
  </property>
  <property fmtid="{D5CDD505-2E9C-101B-9397-08002B2CF9AE}" pid="5" name="HyperlinksChanged">
    <vt:bool>false</vt:bool>
  </property>
  <property fmtid="{D5CDD505-2E9C-101B-9397-08002B2CF9AE}" pid="6" name="LinksUpToDate">
    <vt:bool>false</vt:bool>
  </property>
  <property fmtid="{D5CDD505-2E9C-101B-9397-08002B2CF9AE}" pid="7" name="ScaleCrop">
    <vt:bool>false</vt:bool>
  </property>
  <property fmtid="{D5CDD505-2E9C-101B-9397-08002B2CF9AE}" pid="8" name="ShareDoc">
    <vt:bool>false</vt:bool>
  </property>
</Properties>
</file>